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E502" w14:textId="77777777" w:rsidR="00743BDE" w:rsidRPr="005203A3" w:rsidRDefault="00743BDE" w:rsidP="00743BDE">
      <w:pPr>
        <w:contextualSpacing/>
        <w:jc w:val="center"/>
        <w:rPr>
          <w:b/>
          <w:bCs/>
        </w:rPr>
      </w:pPr>
    </w:p>
    <w:p w14:paraId="5D4A583D" w14:textId="77777777" w:rsidR="00743BDE" w:rsidRPr="005203A3" w:rsidRDefault="00743BDE" w:rsidP="00743BDE">
      <w:pPr>
        <w:jc w:val="center"/>
        <w:rPr>
          <w:b/>
        </w:rPr>
      </w:pPr>
      <w:r w:rsidRPr="005203A3">
        <w:rPr>
          <w:b/>
        </w:rPr>
        <w:t xml:space="preserve">STUDIU DE FUNDAMENTARE </w:t>
      </w:r>
    </w:p>
    <w:p w14:paraId="08280630" w14:textId="0D6FD7D4" w:rsidR="00743BDE" w:rsidRPr="005203A3" w:rsidRDefault="00743BDE" w:rsidP="00743BDE">
      <w:pPr>
        <w:jc w:val="center"/>
      </w:pPr>
      <w:r w:rsidRPr="005203A3">
        <w:rPr>
          <w:b/>
        </w:rPr>
        <w:t xml:space="preserve">a </w:t>
      </w:r>
      <w:proofErr w:type="spellStart"/>
      <w:r w:rsidRPr="005203A3">
        <w:rPr>
          <w:b/>
        </w:rPr>
        <w:t>deciziei</w:t>
      </w:r>
      <w:proofErr w:type="spellEnd"/>
      <w:r w:rsidRPr="005203A3">
        <w:rPr>
          <w:b/>
        </w:rPr>
        <w:t xml:space="preserve"> de </w:t>
      </w:r>
      <w:bookmarkStart w:id="0" w:name="_Hlk188081734"/>
      <w:proofErr w:type="spellStart"/>
      <w:r>
        <w:rPr>
          <w:b/>
        </w:rPr>
        <w:t>d</w:t>
      </w:r>
      <w:r w:rsidRPr="00AD731C">
        <w:rPr>
          <w:b/>
        </w:rPr>
        <w:t>elegare</w:t>
      </w:r>
      <w:proofErr w:type="spellEnd"/>
      <w:r>
        <w:rPr>
          <w:b/>
        </w:rPr>
        <w:t xml:space="preserve"> </w:t>
      </w:r>
      <w:r w:rsidR="0007287F" w:rsidRPr="0007287F">
        <w:rPr>
          <w:b/>
        </w:rPr>
        <w:t xml:space="preserve">a </w:t>
      </w:r>
      <w:proofErr w:type="spellStart"/>
      <w:r w:rsidR="0007287F" w:rsidRPr="0007287F">
        <w:rPr>
          <w:b/>
        </w:rPr>
        <w:t>gestiunii</w:t>
      </w:r>
      <w:proofErr w:type="spellEnd"/>
      <w:r w:rsidR="0007287F" w:rsidRPr="0007287F">
        <w:rPr>
          <w:b/>
        </w:rPr>
        <w:t xml:space="preserve"> </w:t>
      </w:r>
      <w:proofErr w:type="spellStart"/>
      <w:r w:rsidR="0007287F" w:rsidRPr="0007287F">
        <w:rPr>
          <w:b/>
        </w:rPr>
        <w:t>unor</w:t>
      </w:r>
      <w:proofErr w:type="spellEnd"/>
      <w:r w:rsidR="0007287F" w:rsidRPr="0007287F">
        <w:rPr>
          <w:b/>
        </w:rPr>
        <w:t xml:space="preserve"> </w:t>
      </w:r>
      <w:proofErr w:type="spellStart"/>
      <w:r w:rsidR="0007287F" w:rsidRPr="0007287F">
        <w:rPr>
          <w:b/>
        </w:rPr>
        <w:t>activități</w:t>
      </w:r>
      <w:proofErr w:type="spellEnd"/>
      <w:r w:rsidR="0007287F" w:rsidRPr="0007287F">
        <w:rPr>
          <w:b/>
        </w:rPr>
        <w:t xml:space="preserve"> </w:t>
      </w:r>
      <w:proofErr w:type="spellStart"/>
      <w:r w:rsidR="0007287F" w:rsidRPr="0007287F">
        <w:rPr>
          <w:b/>
        </w:rPr>
        <w:t>componente</w:t>
      </w:r>
      <w:proofErr w:type="spellEnd"/>
      <w:r w:rsidR="0007287F" w:rsidRPr="0007287F">
        <w:rPr>
          <w:b/>
        </w:rPr>
        <w:t xml:space="preserve"> ale </w:t>
      </w:r>
      <w:proofErr w:type="spellStart"/>
      <w:r w:rsidR="0007287F" w:rsidRPr="0007287F">
        <w:rPr>
          <w:b/>
        </w:rPr>
        <w:t>serviciului</w:t>
      </w:r>
      <w:proofErr w:type="spellEnd"/>
      <w:r w:rsidR="0007287F" w:rsidRPr="0007287F">
        <w:rPr>
          <w:b/>
        </w:rPr>
        <w:t xml:space="preserve"> de </w:t>
      </w:r>
      <w:proofErr w:type="spellStart"/>
      <w:r w:rsidR="0007287F" w:rsidRPr="0007287F">
        <w:rPr>
          <w:b/>
        </w:rPr>
        <w:t>salubrizare</w:t>
      </w:r>
      <w:proofErr w:type="spellEnd"/>
      <w:r w:rsidR="0007287F" w:rsidRPr="0007287F">
        <w:rPr>
          <w:b/>
        </w:rPr>
        <w:t xml:space="preserve"> a </w:t>
      </w:r>
      <w:proofErr w:type="spellStart"/>
      <w:r w:rsidR="0007287F" w:rsidRPr="0007287F">
        <w:rPr>
          <w:b/>
        </w:rPr>
        <w:t>unităților</w:t>
      </w:r>
      <w:proofErr w:type="spellEnd"/>
      <w:r w:rsidR="0007287F" w:rsidRPr="0007287F">
        <w:rPr>
          <w:b/>
        </w:rPr>
        <w:t xml:space="preserve"> </w:t>
      </w:r>
      <w:proofErr w:type="spellStart"/>
      <w:r w:rsidR="0007287F" w:rsidRPr="0007287F">
        <w:rPr>
          <w:b/>
        </w:rPr>
        <w:t>administrativ</w:t>
      </w:r>
      <w:proofErr w:type="spellEnd"/>
      <w:r w:rsidR="0007287F" w:rsidRPr="0007287F">
        <w:rPr>
          <w:b/>
        </w:rPr>
        <w:t xml:space="preserve"> </w:t>
      </w:r>
      <w:proofErr w:type="spellStart"/>
      <w:r w:rsidR="0007287F" w:rsidRPr="0007287F">
        <w:rPr>
          <w:b/>
        </w:rPr>
        <w:t>teritoriale</w:t>
      </w:r>
      <w:proofErr w:type="spellEnd"/>
      <w:r w:rsidR="0007287F" w:rsidRPr="0007287F">
        <w:rPr>
          <w:b/>
        </w:rPr>
        <w:t xml:space="preserve"> </w:t>
      </w:r>
      <w:proofErr w:type="spellStart"/>
      <w:r w:rsidR="0007287F" w:rsidRPr="0007287F">
        <w:rPr>
          <w:b/>
        </w:rPr>
        <w:t>membre</w:t>
      </w:r>
      <w:proofErr w:type="spellEnd"/>
      <w:r w:rsidR="0007287F" w:rsidRPr="0007287F">
        <w:rPr>
          <w:b/>
        </w:rPr>
        <w:t xml:space="preserve"> ale </w:t>
      </w:r>
      <w:proofErr w:type="spellStart"/>
      <w:r w:rsidR="0007287F">
        <w:rPr>
          <w:b/>
        </w:rPr>
        <w:t>A</w:t>
      </w:r>
      <w:r w:rsidR="0007287F" w:rsidRPr="0007287F">
        <w:rPr>
          <w:b/>
        </w:rPr>
        <w:t>sociației</w:t>
      </w:r>
      <w:proofErr w:type="spellEnd"/>
      <w:r w:rsidR="0007287F" w:rsidRPr="0007287F">
        <w:rPr>
          <w:b/>
        </w:rPr>
        <w:t xml:space="preserve"> de </w:t>
      </w:r>
      <w:proofErr w:type="spellStart"/>
      <w:r w:rsidR="0007287F">
        <w:rPr>
          <w:b/>
        </w:rPr>
        <w:t>D</w:t>
      </w:r>
      <w:r w:rsidR="0007287F" w:rsidRPr="0007287F">
        <w:rPr>
          <w:b/>
        </w:rPr>
        <w:t>ezvoltare</w:t>
      </w:r>
      <w:proofErr w:type="spellEnd"/>
      <w:r w:rsidR="0007287F" w:rsidRPr="0007287F">
        <w:rPr>
          <w:b/>
        </w:rPr>
        <w:t xml:space="preserve"> </w:t>
      </w:r>
      <w:proofErr w:type="spellStart"/>
      <w:r w:rsidR="0007287F">
        <w:rPr>
          <w:b/>
        </w:rPr>
        <w:t>I</w:t>
      </w:r>
      <w:r w:rsidR="0007287F" w:rsidRPr="0007287F">
        <w:rPr>
          <w:b/>
        </w:rPr>
        <w:t>ntercomunitară</w:t>
      </w:r>
      <w:proofErr w:type="spellEnd"/>
      <w:r w:rsidR="0007287F" w:rsidRPr="0007287F">
        <w:rPr>
          <w:b/>
        </w:rPr>
        <w:t xml:space="preserve"> </w:t>
      </w:r>
      <w:r w:rsidR="00676F6A">
        <w:rPr>
          <w:b/>
        </w:rPr>
        <w:t>“</w:t>
      </w:r>
      <w:r w:rsidR="0007287F" w:rsidRPr="0007287F">
        <w:rPr>
          <w:b/>
        </w:rPr>
        <w:t xml:space="preserve">ECONEAMȚ” din </w:t>
      </w:r>
      <w:r w:rsidR="00A90398">
        <w:rPr>
          <w:b/>
        </w:rPr>
        <w:t>zona 3</w:t>
      </w:r>
      <w:r w:rsidR="0007287F" w:rsidRPr="0007287F">
        <w:rPr>
          <w:b/>
        </w:rPr>
        <w:t xml:space="preserve">, </w:t>
      </w:r>
      <w:proofErr w:type="spellStart"/>
      <w:r w:rsidR="0007287F" w:rsidRPr="0007287F">
        <w:rPr>
          <w:b/>
        </w:rPr>
        <w:t>județul</w:t>
      </w:r>
      <w:proofErr w:type="spellEnd"/>
      <w:r w:rsidR="0007287F" w:rsidRPr="0007287F">
        <w:rPr>
          <w:b/>
        </w:rPr>
        <w:t xml:space="preserve"> </w:t>
      </w:r>
      <w:proofErr w:type="spellStart"/>
      <w:r w:rsidR="00FE0312">
        <w:rPr>
          <w:b/>
        </w:rPr>
        <w:t>N</w:t>
      </w:r>
      <w:r w:rsidR="0007287F" w:rsidRPr="0007287F">
        <w:rPr>
          <w:b/>
        </w:rPr>
        <w:t>eamț</w:t>
      </w:r>
      <w:bookmarkEnd w:id="0"/>
      <w:proofErr w:type="spellEnd"/>
    </w:p>
    <w:p w14:paraId="028213BE" w14:textId="77777777" w:rsidR="00743BDE" w:rsidRPr="005203A3" w:rsidRDefault="00743BDE" w:rsidP="00743BDE">
      <w:pPr>
        <w:contextualSpacing/>
        <w:jc w:val="center"/>
      </w:pPr>
    </w:p>
    <w:p w14:paraId="533C0B42" w14:textId="77777777" w:rsidR="00743BDE" w:rsidRPr="005203A3" w:rsidRDefault="00743BDE" w:rsidP="00743BDE">
      <w:pPr>
        <w:contextualSpacing/>
        <w:jc w:val="center"/>
        <w:rPr>
          <w:b/>
          <w:bCs/>
        </w:rPr>
      </w:pPr>
    </w:p>
    <w:p w14:paraId="4188B566" w14:textId="77777777" w:rsidR="00743BDE" w:rsidRPr="005203A3" w:rsidRDefault="00743BDE" w:rsidP="00743BDE">
      <w:pPr>
        <w:contextualSpacing/>
        <w:jc w:val="center"/>
      </w:pPr>
    </w:p>
    <w:p w14:paraId="34A3F368" w14:textId="77777777" w:rsidR="00743BDE" w:rsidRPr="005203A3" w:rsidRDefault="00743BDE" w:rsidP="00743BDE">
      <w:pPr>
        <w:contextualSpacing/>
        <w:jc w:val="center"/>
      </w:pPr>
    </w:p>
    <w:p w14:paraId="10BD9F19" w14:textId="77777777" w:rsidR="00743BDE" w:rsidRPr="005203A3" w:rsidRDefault="00743BDE" w:rsidP="00743BDE">
      <w:pPr>
        <w:contextualSpacing/>
        <w:jc w:val="center"/>
      </w:pPr>
    </w:p>
    <w:p w14:paraId="558D2C0A" w14:textId="77777777" w:rsidR="00743BDE" w:rsidRPr="005203A3" w:rsidRDefault="00743BDE" w:rsidP="00743BDE">
      <w:pPr>
        <w:contextualSpacing/>
        <w:jc w:val="center"/>
      </w:pPr>
    </w:p>
    <w:p w14:paraId="23DF710C" w14:textId="77777777" w:rsidR="00743BDE" w:rsidRPr="005203A3" w:rsidRDefault="00743BDE" w:rsidP="00743BDE">
      <w:pPr>
        <w:contextualSpacing/>
        <w:jc w:val="center"/>
      </w:pPr>
    </w:p>
    <w:p w14:paraId="4E00A509" w14:textId="77777777" w:rsidR="00743BDE" w:rsidRPr="005203A3" w:rsidRDefault="00743BDE" w:rsidP="00743BDE">
      <w:pPr>
        <w:contextualSpacing/>
        <w:jc w:val="center"/>
      </w:pPr>
    </w:p>
    <w:p w14:paraId="09C835A5" w14:textId="77777777" w:rsidR="00743BDE" w:rsidRPr="005203A3" w:rsidRDefault="00743BDE" w:rsidP="00743BDE">
      <w:pPr>
        <w:contextualSpacing/>
        <w:jc w:val="center"/>
      </w:pPr>
    </w:p>
    <w:p w14:paraId="60BEB994" w14:textId="77777777" w:rsidR="00743BDE" w:rsidRPr="005203A3" w:rsidRDefault="00743BDE" w:rsidP="00743BDE">
      <w:pPr>
        <w:contextualSpacing/>
        <w:jc w:val="center"/>
      </w:pPr>
    </w:p>
    <w:p w14:paraId="0FE25D47" w14:textId="77777777" w:rsidR="00743BDE" w:rsidRPr="005203A3" w:rsidRDefault="00743BDE" w:rsidP="00743BDE">
      <w:pPr>
        <w:contextualSpacing/>
        <w:jc w:val="center"/>
      </w:pPr>
    </w:p>
    <w:p w14:paraId="7A211F97" w14:textId="77777777" w:rsidR="00743BDE" w:rsidRPr="005203A3" w:rsidRDefault="00743BDE" w:rsidP="00743BDE">
      <w:pPr>
        <w:contextualSpacing/>
        <w:jc w:val="center"/>
      </w:pPr>
    </w:p>
    <w:p w14:paraId="63C5E9E6" w14:textId="77777777" w:rsidR="00743BDE" w:rsidRPr="005203A3" w:rsidRDefault="00743BDE" w:rsidP="00743BDE">
      <w:pPr>
        <w:contextualSpacing/>
        <w:jc w:val="center"/>
      </w:pPr>
    </w:p>
    <w:p w14:paraId="3AAB1B1C" w14:textId="77777777" w:rsidR="00743BDE" w:rsidRPr="005203A3" w:rsidRDefault="00743BDE" w:rsidP="00743BDE">
      <w:pPr>
        <w:contextualSpacing/>
        <w:jc w:val="center"/>
      </w:pPr>
      <w:r w:rsidRPr="005203A3">
        <w:br w:type="page"/>
      </w:r>
    </w:p>
    <w:p w14:paraId="513BD2FE" w14:textId="77777777" w:rsidR="00743BDE" w:rsidRPr="005203A3" w:rsidRDefault="00743BDE" w:rsidP="00743BDE">
      <w:pPr>
        <w:jc w:val="both"/>
        <w:rPr>
          <w:b/>
          <w:bCs/>
        </w:rPr>
      </w:pPr>
      <w:r w:rsidRPr="005203A3">
        <w:rPr>
          <w:b/>
          <w:bCs/>
        </w:rPr>
        <w:lastRenderedPageBreak/>
        <w:t>CUPRINS</w:t>
      </w:r>
    </w:p>
    <w:p w14:paraId="7F1A4199" w14:textId="77777777" w:rsidR="00743BDE" w:rsidRPr="005203A3" w:rsidRDefault="00743BDE" w:rsidP="00743BDE">
      <w:pPr>
        <w:contextualSpacing/>
      </w:pPr>
    </w:p>
    <w:p w14:paraId="2D5376EE" w14:textId="77777777" w:rsidR="00743BDE" w:rsidRPr="005203A3" w:rsidRDefault="00743BDE" w:rsidP="00743BDE">
      <w:pPr>
        <w:contextualSpacing/>
        <w:rPr>
          <w:b/>
          <w:bCs/>
        </w:rPr>
      </w:pPr>
      <w:r w:rsidRPr="005203A3">
        <w:rPr>
          <w:b/>
          <w:bCs/>
        </w:rPr>
        <w:t>LISTA PRESCURTARI SI ABREVIERI</w:t>
      </w:r>
    </w:p>
    <w:p w14:paraId="7606551C" w14:textId="77777777" w:rsidR="00743BDE" w:rsidRPr="005203A3" w:rsidRDefault="00743BDE" w:rsidP="00743BDE">
      <w:pPr>
        <w:contextualSpacing/>
        <w:rPr>
          <w:lang w:eastAsia="de-DE"/>
        </w:rPr>
      </w:pPr>
    </w:p>
    <w:tbl>
      <w:tblPr>
        <w:tblW w:w="0" w:type="auto"/>
        <w:tblLook w:val="00A0" w:firstRow="1" w:lastRow="0" w:firstColumn="1" w:lastColumn="0" w:noHBand="0" w:noVBand="0"/>
      </w:tblPr>
      <w:tblGrid>
        <w:gridCol w:w="1269"/>
        <w:gridCol w:w="7862"/>
      </w:tblGrid>
      <w:tr w:rsidR="00743BDE" w:rsidRPr="005203A3" w14:paraId="7E1EEB3B" w14:textId="77777777" w:rsidTr="00676F6A">
        <w:trPr>
          <w:trHeight w:val="315"/>
        </w:trPr>
        <w:tc>
          <w:tcPr>
            <w:tcW w:w="1269" w:type="dxa"/>
            <w:noWrap/>
            <w:vAlign w:val="bottom"/>
          </w:tcPr>
          <w:p w14:paraId="6BFC0C67" w14:textId="77777777" w:rsidR="00743BDE" w:rsidRPr="005203A3" w:rsidRDefault="00743BDE" w:rsidP="00743BDE">
            <w:pPr>
              <w:rPr>
                <w:b/>
                <w:bCs/>
              </w:rPr>
            </w:pPr>
            <w:r w:rsidRPr="005203A3">
              <w:rPr>
                <w:b/>
                <w:bCs/>
              </w:rPr>
              <w:t>AA</w:t>
            </w:r>
          </w:p>
        </w:tc>
        <w:tc>
          <w:tcPr>
            <w:tcW w:w="7862" w:type="dxa"/>
            <w:noWrap/>
            <w:vAlign w:val="bottom"/>
          </w:tcPr>
          <w:p w14:paraId="3F74C7B9" w14:textId="77777777" w:rsidR="00743BDE" w:rsidRPr="005203A3" w:rsidRDefault="00743BDE" w:rsidP="00743BDE">
            <w:proofErr w:type="spellStart"/>
            <w:r w:rsidRPr="005203A3">
              <w:t>Autoritatea</w:t>
            </w:r>
            <w:proofErr w:type="spellEnd"/>
            <w:r w:rsidRPr="005203A3">
              <w:t xml:space="preserve"> de Audit</w:t>
            </w:r>
          </w:p>
        </w:tc>
      </w:tr>
      <w:tr w:rsidR="00743BDE" w:rsidRPr="005203A3" w14:paraId="42A1D544" w14:textId="77777777" w:rsidTr="00676F6A">
        <w:trPr>
          <w:trHeight w:val="315"/>
        </w:trPr>
        <w:tc>
          <w:tcPr>
            <w:tcW w:w="1269" w:type="dxa"/>
            <w:vAlign w:val="bottom"/>
          </w:tcPr>
          <w:p w14:paraId="03332D46" w14:textId="77777777" w:rsidR="00743BDE" w:rsidRPr="005203A3" w:rsidRDefault="00743BDE" w:rsidP="00743BDE">
            <w:pPr>
              <w:rPr>
                <w:b/>
                <w:bCs/>
              </w:rPr>
            </w:pPr>
            <w:r w:rsidRPr="005203A3">
              <w:rPr>
                <w:b/>
                <w:bCs/>
              </w:rPr>
              <w:t>AC</w:t>
            </w:r>
          </w:p>
        </w:tc>
        <w:tc>
          <w:tcPr>
            <w:tcW w:w="7862" w:type="dxa"/>
            <w:vAlign w:val="bottom"/>
          </w:tcPr>
          <w:p w14:paraId="5D5C8D33" w14:textId="77777777" w:rsidR="00743BDE" w:rsidRPr="005203A3" w:rsidRDefault="00743BDE" w:rsidP="00743BDE">
            <w:proofErr w:type="spellStart"/>
            <w:r w:rsidRPr="005203A3">
              <w:t>Autoritatea</w:t>
            </w:r>
            <w:proofErr w:type="spellEnd"/>
            <w:r w:rsidRPr="005203A3">
              <w:t xml:space="preserve"> </w:t>
            </w:r>
            <w:proofErr w:type="spellStart"/>
            <w:r w:rsidRPr="005203A3">
              <w:t>Contractanta</w:t>
            </w:r>
            <w:proofErr w:type="spellEnd"/>
          </w:p>
        </w:tc>
      </w:tr>
      <w:tr w:rsidR="00743BDE" w:rsidRPr="005203A3" w14:paraId="666A0A54" w14:textId="77777777" w:rsidTr="00676F6A">
        <w:trPr>
          <w:trHeight w:val="315"/>
        </w:trPr>
        <w:tc>
          <w:tcPr>
            <w:tcW w:w="1269" w:type="dxa"/>
            <w:vAlign w:val="bottom"/>
          </w:tcPr>
          <w:p w14:paraId="4B15AEEB" w14:textId="0B33FB25" w:rsidR="00743BDE" w:rsidRPr="005203A3" w:rsidRDefault="00743BDE" w:rsidP="00743BDE">
            <w:pPr>
              <w:rPr>
                <w:b/>
                <w:bCs/>
              </w:rPr>
            </w:pPr>
            <w:r w:rsidRPr="005203A3">
              <w:rPr>
                <w:b/>
                <w:bCs/>
              </w:rPr>
              <w:t xml:space="preserve">ADI </w:t>
            </w:r>
          </w:p>
        </w:tc>
        <w:tc>
          <w:tcPr>
            <w:tcW w:w="7862" w:type="dxa"/>
            <w:vAlign w:val="bottom"/>
          </w:tcPr>
          <w:p w14:paraId="19E44CFB" w14:textId="45F78F8F" w:rsidR="00743BDE" w:rsidRPr="005203A3" w:rsidRDefault="00743BDE" w:rsidP="00743BDE">
            <w:proofErr w:type="spellStart"/>
            <w:r w:rsidRPr="005203A3">
              <w:t>Asociatia</w:t>
            </w:r>
            <w:proofErr w:type="spellEnd"/>
            <w:r w:rsidRPr="005203A3">
              <w:t xml:space="preserve"> de </w:t>
            </w:r>
            <w:proofErr w:type="spellStart"/>
            <w:r w:rsidRPr="005203A3">
              <w:t>Dezvoltare</w:t>
            </w:r>
            <w:proofErr w:type="spellEnd"/>
            <w:r w:rsidRPr="005203A3">
              <w:t xml:space="preserve"> </w:t>
            </w:r>
            <w:proofErr w:type="spellStart"/>
            <w:r w:rsidRPr="005203A3">
              <w:t>Intercomunitara</w:t>
            </w:r>
            <w:proofErr w:type="spellEnd"/>
            <w:r w:rsidR="00676F6A">
              <w:t xml:space="preserve"> ECONEAMT</w:t>
            </w:r>
            <w:r w:rsidRPr="005203A3">
              <w:t xml:space="preserve"> </w:t>
            </w:r>
          </w:p>
        </w:tc>
      </w:tr>
      <w:tr w:rsidR="00743BDE" w:rsidRPr="005203A3" w14:paraId="405AB1EA" w14:textId="77777777" w:rsidTr="00676F6A">
        <w:trPr>
          <w:trHeight w:val="315"/>
        </w:trPr>
        <w:tc>
          <w:tcPr>
            <w:tcW w:w="1269" w:type="dxa"/>
            <w:noWrap/>
            <w:vAlign w:val="bottom"/>
          </w:tcPr>
          <w:p w14:paraId="5D73A9CB" w14:textId="77777777" w:rsidR="00743BDE" w:rsidRPr="005203A3" w:rsidRDefault="00743BDE" w:rsidP="00743BDE">
            <w:pPr>
              <w:rPr>
                <w:b/>
                <w:bCs/>
              </w:rPr>
            </w:pPr>
            <w:r w:rsidRPr="005203A3">
              <w:rPr>
                <w:b/>
                <w:bCs/>
              </w:rPr>
              <w:t>APM</w:t>
            </w:r>
          </w:p>
        </w:tc>
        <w:tc>
          <w:tcPr>
            <w:tcW w:w="7862" w:type="dxa"/>
            <w:vAlign w:val="bottom"/>
          </w:tcPr>
          <w:p w14:paraId="3945A86A" w14:textId="77777777" w:rsidR="00743BDE" w:rsidRPr="005203A3" w:rsidRDefault="00743BDE" w:rsidP="00743BDE">
            <w:proofErr w:type="spellStart"/>
            <w:r w:rsidRPr="005203A3">
              <w:t>Agentia</w:t>
            </w:r>
            <w:proofErr w:type="spellEnd"/>
            <w:r w:rsidRPr="005203A3">
              <w:t xml:space="preserve"> </w:t>
            </w:r>
            <w:proofErr w:type="spellStart"/>
            <w:r w:rsidRPr="005203A3">
              <w:t>pentru</w:t>
            </w:r>
            <w:proofErr w:type="spellEnd"/>
            <w:r w:rsidRPr="005203A3">
              <w:t xml:space="preserve"> </w:t>
            </w:r>
            <w:proofErr w:type="spellStart"/>
            <w:r w:rsidRPr="005203A3">
              <w:t>Protectia</w:t>
            </w:r>
            <w:proofErr w:type="spellEnd"/>
            <w:r w:rsidRPr="005203A3">
              <w:t xml:space="preserve"> </w:t>
            </w:r>
            <w:proofErr w:type="spellStart"/>
            <w:r w:rsidRPr="005203A3">
              <w:t>Mediului</w:t>
            </w:r>
            <w:proofErr w:type="spellEnd"/>
          </w:p>
        </w:tc>
      </w:tr>
      <w:tr w:rsidR="00743BDE" w:rsidRPr="005203A3" w14:paraId="5FD12F24" w14:textId="77777777" w:rsidTr="00676F6A">
        <w:trPr>
          <w:trHeight w:val="315"/>
        </w:trPr>
        <w:tc>
          <w:tcPr>
            <w:tcW w:w="1269" w:type="dxa"/>
            <w:vAlign w:val="bottom"/>
          </w:tcPr>
          <w:p w14:paraId="60825574" w14:textId="77777777" w:rsidR="00743BDE" w:rsidRPr="005203A3" w:rsidRDefault="00743BDE" w:rsidP="00743BDE">
            <w:pPr>
              <w:rPr>
                <w:b/>
                <w:bCs/>
              </w:rPr>
            </w:pPr>
            <w:r w:rsidRPr="005203A3">
              <w:rPr>
                <w:b/>
                <w:bCs/>
              </w:rPr>
              <w:t>CE</w:t>
            </w:r>
          </w:p>
        </w:tc>
        <w:tc>
          <w:tcPr>
            <w:tcW w:w="7862" w:type="dxa"/>
            <w:vAlign w:val="bottom"/>
          </w:tcPr>
          <w:p w14:paraId="0315364F" w14:textId="77777777" w:rsidR="00743BDE" w:rsidRPr="005203A3" w:rsidRDefault="00743BDE" w:rsidP="00743BDE">
            <w:proofErr w:type="spellStart"/>
            <w:r w:rsidRPr="005203A3">
              <w:t>Comisia</w:t>
            </w:r>
            <w:proofErr w:type="spellEnd"/>
            <w:r w:rsidRPr="005203A3">
              <w:t xml:space="preserve"> </w:t>
            </w:r>
            <w:proofErr w:type="spellStart"/>
            <w:r w:rsidRPr="005203A3">
              <w:t>Europeana</w:t>
            </w:r>
            <w:proofErr w:type="spellEnd"/>
          </w:p>
        </w:tc>
      </w:tr>
      <w:tr w:rsidR="00743BDE" w:rsidRPr="005203A3" w14:paraId="5FFDE990" w14:textId="77777777" w:rsidTr="00676F6A">
        <w:trPr>
          <w:trHeight w:val="315"/>
        </w:trPr>
        <w:tc>
          <w:tcPr>
            <w:tcW w:w="1269" w:type="dxa"/>
            <w:vAlign w:val="bottom"/>
          </w:tcPr>
          <w:p w14:paraId="7C42500E" w14:textId="77777777" w:rsidR="00743BDE" w:rsidRPr="005203A3" w:rsidRDefault="00743BDE" w:rsidP="00743BDE">
            <w:pPr>
              <w:rPr>
                <w:b/>
                <w:bCs/>
              </w:rPr>
            </w:pPr>
            <w:r w:rsidRPr="005203A3">
              <w:rPr>
                <w:b/>
                <w:bCs/>
              </w:rPr>
              <w:t>CJ</w:t>
            </w:r>
          </w:p>
        </w:tc>
        <w:tc>
          <w:tcPr>
            <w:tcW w:w="7862" w:type="dxa"/>
            <w:vAlign w:val="bottom"/>
          </w:tcPr>
          <w:p w14:paraId="1706191B" w14:textId="05FFD00E" w:rsidR="00743BDE" w:rsidRPr="005203A3" w:rsidRDefault="00743BDE" w:rsidP="00743BDE">
            <w:proofErr w:type="spellStart"/>
            <w:r w:rsidRPr="005203A3">
              <w:t>Consiliul</w:t>
            </w:r>
            <w:proofErr w:type="spellEnd"/>
            <w:r w:rsidRPr="005203A3">
              <w:t xml:space="preserve"> </w:t>
            </w:r>
            <w:proofErr w:type="spellStart"/>
            <w:r w:rsidRPr="005203A3">
              <w:t>Judetean</w:t>
            </w:r>
            <w:proofErr w:type="spellEnd"/>
            <w:r w:rsidRPr="005203A3">
              <w:t xml:space="preserve"> </w:t>
            </w:r>
            <w:r w:rsidR="00FE0312">
              <w:t>Neamt</w:t>
            </w:r>
          </w:p>
        </w:tc>
      </w:tr>
      <w:tr w:rsidR="00743BDE" w:rsidRPr="005203A3" w14:paraId="490A3F64" w14:textId="77777777" w:rsidTr="00676F6A">
        <w:trPr>
          <w:trHeight w:val="315"/>
        </w:trPr>
        <w:tc>
          <w:tcPr>
            <w:tcW w:w="1269" w:type="dxa"/>
            <w:vAlign w:val="center"/>
          </w:tcPr>
          <w:p w14:paraId="7F06EA16" w14:textId="77777777" w:rsidR="00743BDE" w:rsidRPr="005203A3" w:rsidRDefault="00743BDE" w:rsidP="00743BDE">
            <w:pPr>
              <w:rPr>
                <w:b/>
                <w:bCs/>
              </w:rPr>
            </w:pPr>
            <w:r w:rsidRPr="005203A3">
              <w:rPr>
                <w:b/>
                <w:bCs/>
              </w:rPr>
              <w:t>CS</w:t>
            </w:r>
          </w:p>
        </w:tc>
        <w:tc>
          <w:tcPr>
            <w:tcW w:w="7862" w:type="dxa"/>
            <w:vAlign w:val="bottom"/>
          </w:tcPr>
          <w:p w14:paraId="474F5204" w14:textId="7973424E" w:rsidR="00743BDE" w:rsidRPr="005203A3" w:rsidRDefault="00743BDE" w:rsidP="00743BDE">
            <w:proofErr w:type="spellStart"/>
            <w:r w:rsidRPr="005203A3">
              <w:t>Caiet</w:t>
            </w:r>
            <w:proofErr w:type="spellEnd"/>
            <w:r w:rsidRPr="005203A3">
              <w:t xml:space="preserve"> de </w:t>
            </w:r>
            <w:proofErr w:type="spellStart"/>
            <w:r w:rsidRPr="005203A3">
              <w:t>Sarcini</w:t>
            </w:r>
            <w:proofErr w:type="spellEnd"/>
            <w:r w:rsidRPr="005203A3">
              <w:t xml:space="preserve"> </w:t>
            </w:r>
          </w:p>
        </w:tc>
      </w:tr>
      <w:tr w:rsidR="00743BDE" w:rsidRPr="005203A3" w14:paraId="286CCBBF" w14:textId="77777777" w:rsidTr="00676F6A">
        <w:trPr>
          <w:trHeight w:val="315"/>
        </w:trPr>
        <w:tc>
          <w:tcPr>
            <w:tcW w:w="1269" w:type="dxa"/>
            <w:vAlign w:val="bottom"/>
          </w:tcPr>
          <w:p w14:paraId="292EB44C" w14:textId="77777777" w:rsidR="00743BDE" w:rsidRPr="005203A3" w:rsidRDefault="00743BDE" w:rsidP="00743BDE">
            <w:pPr>
              <w:rPr>
                <w:b/>
                <w:bCs/>
              </w:rPr>
            </w:pPr>
            <w:r w:rsidRPr="005203A3">
              <w:rPr>
                <w:b/>
                <w:bCs/>
              </w:rPr>
              <w:t>DEEE</w:t>
            </w:r>
          </w:p>
        </w:tc>
        <w:tc>
          <w:tcPr>
            <w:tcW w:w="7862" w:type="dxa"/>
            <w:vAlign w:val="bottom"/>
          </w:tcPr>
          <w:p w14:paraId="7FC7A0B2" w14:textId="77777777" w:rsidR="00743BDE" w:rsidRPr="005203A3" w:rsidRDefault="00743BDE" w:rsidP="00743BDE">
            <w:proofErr w:type="spellStart"/>
            <w:r w:rsidRPr="005203A3">
              <w:t>Deseuri</w:t>
            </w:r>
            <w:proofErr w:type="spellEnd"/>
            <w:r w:rsidRPr="005203A3">
              <w:t xml:space="preserve"> de </w:t>
            </w:r>
            <w:proofErr w:type="spellStart"/>
            <w:r w:rsidRPr="005203A3">
              <w:t>Echipamente</w:t>
            </w:r>
            <w:proofErr w:type="spellEnd"/>
            <w:r w:rsidRPr="005203A3">
              <w:t xml:space="preserve"> </w:t>
            </w:r>
            <w:proofErr w:type="spellStart"/>
            <w:r w:rsidRPr="005203A3">
              <w:t>Electrice</w:t>
            </w:r>
            <w:proofErr w:type="spellEnd"/>
            <w:r w:rsidRPr="005203A3">
              <w:t xml:space="preserve"> </w:t>
            </w:r>
            <w:proofErr w:type="spellStart"/>
            <w:r w:rsidRPr="005203A3">
              <w:t>si</w:t>
            </w:r>
            <w:proofErr w:type="spellEnd"/>
            <w:r w:rsidRPr="005203A3">
              <w:t xml:space="preserve"> </w:t>
            </w:r>
            <w:proofErr w:type="spellStart"/>
            <w:r w:rsidRPr="005203A3">
              <w:t>Electronice</w:t>
            </w:r>
            <w:proofErr w:type="spellEnd"/>
          </w:p>
        </w:tc>
      </w:tr>
      <w:tr w:rsidR="00743BDE" w:rsidRPr="005203A3" w14:paraId="31DBF90C" w14:textId="77777777" w:rsidTr="00676F6A">
        <w:trPr>
          <w:trHeight w:val="315"/>
        </w:trPr>
        <w:tc>
          <w:tcPr>
            <w:tcW w:w="1269" w:type="dxa"/>
            <w:vAlign w:val="bottom"/>
          </w:tcPr>
          <w:p w14:paraId="70D11442" w14:textId="77777777" w:rsidR="00743BDE" w:rsidRPr="005203A3" w:rsidRDefault="00743BDE" w:rsidP="00743BDE">
            <w:pPr>
              <w:rPr>
                <w:b/>
                <w:bCs/>
              </w:rPr>
            </w:pPr>
            <w:r w:rsidRPr="005203A3">
              <w:rPr>
                <w:b/>
                <w:bCs/>
              </w:rPr>
              <w:t>ELTL</w:t>
            </w:r>
          </w:p>
        </w:tc>
        <w:tc>
          <w:tcPr>
            <w:tcW w:w="7862" w:type="dxa"/>
            <w:vAlign w:val="bottom"/>
          </w:tcPr>
          <w:p w14:paraId="200318D2" w14:textId="77777777" w:rsidR="00743BDE" w:rsidRPr="005203A3" w:rsidRDefault="00743BDE" w:rsidP="00743BDE">
            <w:r w:rsidRPr="005203A3">
              <w:t>Expert Local pe Termen Lung</w:t>
            </w:r>
          </w:p>
        </w:tc>
      </w:tr>
      <w:tr w:rsidR="00743BDE" w:rsidRPr="005203A3" w14:paraId="2C9EC804" w14:textId="77777777" w:rsidTr="00676F6A">
        <w:trPr>
          <w:trHeight w:val="315"/>
        </w:trPr>
        <w:tc>
          <w:tcPr>
            <w:tcW w:w="1269" w:type="dxa"/>
            <w:noWrap/>
            <w:vAlign w:val="bottom"/>
          </w:tcPr>
          <w:p w14:paraId="5EEE0325" w14:textId="77777777" w:rsidR="00743BDE" w:rsidRPr="005203A3" w:rsidRDefault="00743BDE" w:rsidP="00743BDE">
            <w:pPr>
              <w:rPr>
                <w:b/>
                <w:bCs/>
              </w:rPr>
            </w:pPr>
            <w:r w:rsidRPr="005203A3">
              <w:rPr>
                <w:b/>
                <w:bCs/>
              </w:rPr>
              <w:t>ELTS</w:t>
            </w:r>
          </w:p>
        </w:tc>
        <w:tc>
          <w:tcPr>
            <w:tcW w:w="7862" w:type="dxa"/>
            <w:vAlign w:val="bottom"/>
          </w:tcPr>
          <w:p w14:paraId="6BFB8EB6" w14:textId="4957209D" w:rsidR="00743BDE" w:rsidRPr="005203A3" w:rsidRDefault="00743BDE" w:rsidP="00743BDE">
            <w:r w:rsidRPr="005203A3">
              <w:t xml:space="preserve">Expert Local pe Termen </w:t>
            </w:r>
            <w:proofErr w:type="spellStart"/>
            <w:r w:rsidRPr="005203A3">
              <w:t>Scurt</w:t>
            </w:r>
            <w:proofErr w:type="spellEnd"/>
          </w:p>
        </w:tc>
      </w:tr>
      <w:tr w:rsidR="00743BDE" w:rsidRPr="005203A3" w14:paraId="4334B241" w14:textId="77777777" w:rsidTr="00676F6A">
        <w:trPr>
          <w:trHeight w:val="315"/>
        </w:trPr>
        <w:tc>
          <w:tcPr>
            <w:tcW w:w="1269" w:type="dxa"/>
            <w:vAlign w:val="bottom"/>
          </w:tcPr>
          <w:p w14:paraId="626C0A82" w14:textId="77777777" w:rsidR="00743BDE" w:rsidRPr="005203A3" w:rsidRDefault="00743BDE" w:rsidP="00743BDE">
            <w:pPr>
              <w:rPr>
                <w:b/>
                <w:bCs/>
              </w:rPr>
            </w:pPr>
            <w:r w:rsidRPr="005203A3">
              <w:rPr>
                <w:b/>
                <w:bCs/>
              </w:rPr>
              <w:t>EPTL</w:t>
            </w:r>
          </w:p>
        </w:tc>
        <w:tc>
          <w:tcPr>
            <w:tcW w:w="7862" w:type="dxa"/>
            <w:vAlign w:val="bottom"/>
          </w:tcPr>
          <w:p w14:paraId="65DBFAE3" w14:textId="77777777" w:rsidR="00743BDE" w:rsidRPr="005203A3" w:rsidRDefault="00743BDE" w:rsidP="00743BDE">
            <w:r w:rsidRPr="005203A3">
              <w:t>Expert Principal pe Termen Lung</w:t>
            </w:r>
          </w:p>
        </w:tc>
      </w:tr>
      <w:tr w:rsidR="00743BDE" w:rsidRPr="005203A3" w14:paraId="1DFBC266" w14:textId="77777777" w:rsidTr="00676F6A">
        <w:trPr>
          <w:trHeight w:val="315"/>
        </w:trPr>
        <w:tc>
          <w:tcPr>
            <w:tcW w:w="1269" w:type="dxa"/>
            <w:noWrap/>
            <w:vAlign w:val="bottom"/>
          </w:tcPr>
          <w:p w14:paraId="57A72EA5" w14:textId="77777777" w:rsidR="00743BDE" w:rsidRPr="005203A3" w:rsidRDefault="00743BDE" w:rsidP="00743BDE">
            <w:pPr>
              <w:rPr>
                <w:b/>
                <w:bCs/>
              </w:rPr>
            </w:pPr>
            <w:r w:rsidRPr="005203A3">
              <w:rPr>
                <w:b/>
                <w:bCs/>
              </w:rPr>
              <w:t>EPTS</w:t>
            </w:r>
          </w:p>
        </w:tc>
        <w:tc>
          <w:tcPr>
            <w:tcW w:w="7862" w:type="dxa"/>
            <w:vAlign w:val="bottom"/>
          </w:tcPr>
          <w:p w14:paraId="43B55146" w14:textId="77777777" w:rsidR="00743BDE" w:rsidRPr="005203A3" w:rsidRDefault="00743BDE" w:rsidP="00743BDE">
            <w:r w:rsidRPr="005203A3">
              <w:t xml:space="preserve">Expert Principal pe Termen </w:t>
            </w:r>
            <w:proofErr w:type="spellStart"/>
            <w:r w:rsidRPr="005203A3">
              <w:t>Scurt</w:t>
            </w:r>
            <w:proofErr w:type="spellEnd"/>
            <w:r w:rsidRPr="005203A3">
              <w:t xml:space="preserve"> </w:t>
            </w:r>
          </w:p>
        </w:tc>
      </w:tr>
      <w:tr w:rsidR="00743BDE" w:rsidRPr="005203A3" w14:paraId="79447CDF" w14:textId="77777777" w:rsidTr="00676F6A">
        <w:trPr>
          <w:trHeight w:val="315"/>
        </w:trPr>
        <w:tc>
          <w:tcPr>
            <w:tcW w:w="1269" w:type="dxa"/>
            <w:noWrap/>
            <w:vAlign w:val="bottom"/>
          </w:tcPr>
          <w:p w14:paraId="2C28990F" w14:textId="77777777" w:rsidR="00743BDE" w:rsidRPr="005203A3" w:rsidRDefault="00743BDE" w:rsidP="00743BDE">
            <w:pPr>
              <w:rPr>
                <w:b/>
                <w:bCs/>
              </w:rPr>
            </w:pPr>
            <w:r w:rsidRPr="005203A3">
              <w:rPr>
                <w:b/>
                <w:bCs/>
              </w:rPr>
              <w:t>HG</w:t>
            </w:r>
          </w:p>
        </w:tc>
        <w:tc>
          <w:tcPr>
            <w:tcW w:w="7862" w:type="dxa"/>
            <w:vAlign w:val="bottom"/>
          </w:tcPr>
          <w:p w14:paraId="2C84AF44" w14:textId="77777777" w:rsidR="00743BDE" w:rsidRPr="005203A3" w:rsidRDefault="00743BDE" w:rsidP="00743BDE">
            <w:proofErr w:type="spellStart"/>
            <w:r w:rsidRPr="005203A3">
              <w:t>Hotarare</w:t>
            </w:r>
            <w:proofErr w:type="spellEnd"/>
            <w:r w:rsidRPr="005203A3">
              <w:t xml:space="preserve"> de </w:t>
            </w:r>
            <w:proofErr w:type="spellStart"/>
            <w:r w:rsidRPr="005203A3">
              <w:t>Guvern</w:t>
            </w:r>
            <w:proofErr w:type="spellEnd"/>
          </w:p>
        </w:tc>
      </w:tr>
      <w:tr w:rsidR="00743BDE" w:rsidRPr="005203A3" w14:paraId="41E5C201" w14:textId="77777777" w:rsidTr="00676F6A">
        <w:trPr>
          <w:trHeight w:val="315"/>
        </w:trPr>
        <w:tc>
          <w:tcPr>
            <w:tcW w:w="1269" w:type="dxa"/>
            <w:noWrap/>
            <w:vAlign w:val="bottom"/>
          </w:tcPr>
          <w:p w14:paraId="10210EC5" w14:textId="77777777" w:rsidR="00743BDE" w:rsidRPr="005203A3" w:rsidRDefault="00743BDE" w:rsidP="00743BDE">
            <w:pPr>
              <w:rPr>
                <w:b/>
                <w:bCs/>
              </w:rPr>
            </w:pPr>
            <w:r w:rsidRPr="005203A3">
              <w:rPr>
                <w:b/>
                <w:bCs/>
              </w:rPr>
              <w:t>OUG</w:t>
            </w:r>
          </w:p>
        </w:tc>
        <w:tc>
          <w:tcPr>
            <w:tcW w:w="7862" w:type="dxa"/>
            <w:vAlign w:val="bottom"/>
          </w:tcPr>
          <w:p w14:paraId="5F405410" w14:textId="77777777" w:rsidR="00743BDE" w:rsidRPr="005203A3" w:rsidRDefault="00743BDE" w:rsidP="00743BDE">
            <w:proofErr w:type="spellStart"/>
            <w:r w:rsidRPr="005203A3">
              <w:t>Ordonanta</w:t>
            </w:r>
            <w:proofErr w:type="spellEnd"/>
            <w:r w:rsidRPr="005203A3">
              <w:t xml:space="preserve"> de </w:t>
            </w:r>
            <w:proofErr w:type="spellStart"/>
            <w:r w:rsidRPr="005203A3">
              <w:t>Urgenta</w:t>
            </w:r>
            <w:proofErr w:type="spellEnd"/>
            <w:r w:rsidRPr="005203A3">
              <w:t xml:space="preserve"> a </w:t>
            </w:r>
            <w:proofErr w:type="spellStart"/>
            <w:r w:rsidRPr="005203A3">
              <w:t>Guvernului</w:t>
            </w:r>
            <w:proofErr w:type="spellEnd"/>
          </w:p>
        </w:tc>
      </w:tr>
      <w:tr w:rsidR="00743BDE" w:rsidRPr="005203A3" w14:paraId="6E9AA166" w14:textId="77777777" w:rsidTr="00676F6A">
        <w:trPr>
          <w:trHeight w:val="315"/>
        </w:trPr>
        <w:tc>
          <w:tcPr>
            <w:tcW w:w="1269" w:type="dxa"/>
            <w:vAlign w:val="bottom"/>
          </w:tcPr>
          <w:p w14:paraId="26507230" w14:textId="77777777" w:rsidR="00743BDE" w:rsidRPr="005203A3" w:rsidRDefault="00743BDE" w:rsidP="00743BDE">
            <w:pPr>
              <w:rPr>
                <w:b/>
                <w:bCs/>
              </w:rPr>
            </w:pPr>
            <w:r w:rsidRPr="005203A3">
              <w:rPr>
                <w:b/>
                <w:bCs/>
              </w:rPr>
              <w:t>PNGD</w:t>
            </w:r>
          </w:p>
        </w:tc>
        <w:tc>
          <w:tcPr>
            <w:tcW w:w="7862" w:type="dxa"/>
            <w:vAlign w:val="bottom"/>
          </w:tcPr>
          <w:p w14:paraId="77395C66" w14:textId="77777777" w:rsidR="00743BDE" w:rsidRPr="005203A3" w:rsidRDefault="00743BDE" w:rsidP="00743BDE">
            <w:r w:rsidRPr="005203A3">
              <w:t xml:space="preserve">Plan </w:t>
            </w:r>
            <w:proofErr w:type="spellStart"/>
            <w:r w:rsidRPr="005203A3">
              <w:t>Național</w:t>
            </w:r>
            <w:proofErr w:type="spellEnd"/>
            <w:r w:rsidRPr="005203A3">
              <w:t xml:space="preserve"> de </w:t>
            </w:r>
            <w:proofErr w:type="spellStart"/>
            <w:r w:rsidRPr="005203A3">
              <w:t>Gestionare</w:t>
            </w:r>
            <w:proofErr w:type="spellEnd"/>
            <w:r w:rsidRPr="005203A3">
              <w:t xml:space="preserve"> a Deseurilor</w:t>
            </w:r>
          </w:p>
        </w:tc>
      </w:tr>
      <w:tr w:rsidR="00743BDE" w:rsidRPr="005203A3" w14:paraId="4CC503CF" w14:textId="77777777" w:rsidTr="00676F6A">
        <w:trPr>
          <w:trHeight w:val="315"/>
        </w:trPr>
        <w:tc>
          <w:tcPr>
            <w:tcW w:w="1269" w:type="dxa"/>
            <w:vAlign w:val="bottom"/>
          </w:tcPr>
          <w:p w14:paraId="3D2EB912" w14:textId="77777777" w:rsidR="00743BDE" w:rsidRPr="005203A3" w:rsidRDefault="00743BDE" w:rsidP="00743BDE">
            <w:pPr>
              <w:rPr>
                <w:b/>
                <w:bCs/>
              </w:rPr>
            </w:pPr>
            <w:r w:rsidRPr="005203A3">
              <w:rPr>
                <w:b/>
                <w:bCs/>
              </w:rPr>
              <w:t>PJGD</w:t>
            </w:r>
          </w:p>
        </w:tc>
        <w:tc>
          <w:tcPr>
            <w:tcW w:w="7862" w:type="dxa"/>
            <w:vAlign w:val="bottom"/>
          </w:tcPr>
          <w:p w14:paraId="447EBA7C" w14:textId="77777777" w:rsidR="00743BDE" w:rsidRPr="005203A3" w:rsidRDefault="00743BDE" w:rsidP="00743BDE">
            <w:proofErr w:type="spellStart"/>
            <w:r w:rsidRPr="005203A3">
              <w:t>Planul</w:t>
            </w:r>
            <w:proofErr w:type="spellEnd"/>
            <w:r w:rsidRPr="005203A3">
              <w:t xml:space="preserve"> </w:t>
            </w:r>
            <w:proofErr w:type="spellStart"/>
            <w:r w:rsidRPr="005203A3">
              <w:t>Judetean</w:t>
            </w:r>
            <w:proofErr w:type="spellEnd"/>
            <w:r w:rsidRPr="005203A3">
              <w:t xml:space="preserve"> de </w:t>
            </w:r>
            <w:proofErr w:type="spellStart"/>
            <w:r w:rsidRPr="005203A3">
              <w:t>Gestionare</w:t>
            </w:r>
            <w:proofErr w:type="spellEnd"/>
            <w:r w:rsidRPr="005203A3">
              <w:t xml:space="preserve"> a Deseurilor</w:t>
            </w:r>
          </w:p>
        </w:tc>
      </w:tr>
      <w:tr w:rsidR="00743BDE" w:rsidRPr="005203A3" w14:paraId="7A09C36F" w14:textId="77777777" w:rsidTr="00676F6A">
        <w:trPr>
          <w:trHeight w:val="315"/>
        </w:trPr>
        <w:tc>
          <w:tcPr>
            <w:tcW w:w="1269" w:type="dxa"/>
            <w:vAlign w:val="bottom"/>
          </w:tcPr>
          <w:p w14:paraId="18F7707D" w14:textId="77777777" w:rsidR="00743BDE" w:rsidRPr="005203A3" w:rsidRDefault="00743BDE" w:rsidP="00743BDE">
            <w:pPr>
              <w:rPr>
                <w:b/>
                <w:bCs/>
              </w:rPr>
            </w:pPr>
            <w:proofErr w:type="spellStart"/>
            <w:r w:rsidRPr="005203A3">
              <w:rPr>
                <w:b/>
                <w:bCs/>
              </w:rPr>
              <w:t>Proiect</w:t>
            </w:r>
            <w:proofErr w:type="spellEnd"/>
            <w:r w:rsidRPr="005203A3">
              <w:rPr>
                <w:b/>
                <w:bCs/>
              </w:rPr>
              <w:t xml:space="preserve"> </w:t>
            </w:r>
          </w:p>
        </w:tc>
        <w:tc>
          <w:tcPr>
            <w:tcW w:w="7862" w:type="dxa"/>
            <w:vAlign w:val="bottom"/>
          </w:tcPr>
          <w:p w14:paraId="67A32D32" w14:textId="029EE86D" w:rsidR="00743BDE" w:rsidRPr="005203A3" w:rsidRDefault="00743BDE" w:rsidP="00743BDE">
            <w:proofErr w:type="spellStart"/>
            <w:r w:rsidRPr="005203A3">
              <w:t>Proiectul</w:t>
            </w:r>
            <w:proofErr w:type="spellEnd"/>
            <w:r w:rsidRPr="005203A3">
              <w:t xml:space="preserve"> „</w:t>
            </w:r>
            <w:proofErr w:type="spellStart"/>
            <w:r w:rsidRPr="005203A3">
              <w:t>Sistemul</w:t>
            </w:r>
            <w:proofErr w:type="spellEnd"/>
            <w:r w:rsidRPr="005203A3">
              <w:t xml:space="preserve"> </w:t>
            </w:r>
            <w:proofErr w:type="spellStart"/>
            <w:r w:rsidRPr="005203A3">
              <w:t>Integrat</w:t>
            </w:r>
            <w:proofErr w:type="spellEnd"/>
            <w:r w:rsidRPr="005203A3">
              <w:t xml:space="preserve"> de </w:t>
            </w:r>
            <w:proofErr w:type="spellStart"/>
            <w:r w:rsidRPr="005203A3">
              <w:t>Gestionare</w:t>
            </w:r>
            <w:proofErr w:type="spellEnd"/>
            <w:r w:rsidRPr="005203A3">
              <w:t xml:space="preserve"> a </w:t>
            </w:r>
            <w:proofErr w:type="spellStart"/>
            <w:r w:rsidRPr="005203A3">
              <w:t>Deseurilor</w:t>
            </w:r>
            <w:proofErr w:type="spellEnd"/>
            <w:r w:rsidRPr="005203A3">
              <w:t xml:space="preserve"> SIGD </w:t>
            </w:r>
            <w:r w:rsidR="00FE0312">
              <w:t>Neamt</w:t>
            </w:r>
            <w:r w:rsidRPr="005203A3">
              <w:t>”</w:t>
            </w:r>
          </w:p>
        </w:tc>
      </w:tr>
      <w:tr w:rsidR="00743BDE" w:rsidRPr="005203A3" w14:paraId="65CE8A80" w14:textId="77777777" w:rsidTr="00676F6A">
        <w:trPr>
          <w:trHeight w:val="315"/>
        </w:trPr>
        <w:tc>
          <w:tcPr>
            <w:tcW w:w="1269" w:type="dxa"/>
            <w:noWrap/>
            <w:vAlign w:val="bottom"/>
          </w:tcPr>
          <w:p w14:paraId="639B6538" w14:textId="77777777" w:rsidR="00743BDE" w:rsidRPr="005203A3" w:rsidRDefault="00743BDE" w:rsidP="00743BDE">
            <w:pPr>
              <w:rPr>
                <w:b/>
                <w:bCs/>
              </w:rPr>
            </w:pPr>
            <w:r w:rsidRPr="005203A3">
              <w:rPr>
                <w:b/>
                <w:bCs/>
              </w:rPr>
              <w:t>PRGD</w:t>
            </w:r>
          </w:p>
        </w:tc>
        <w:tc>
          <w:tcPr>
            <w:tcW w:w="7862" w:type="dxa"/>
            <w:vAlign w:val="bottom"/>
          </w:tcPr>
          <w:p w14:paraId="5B8704C3" w14:textId="77777777" w:rsidR="00743BDE" w:rsidRPr="005203A3" w:rsidRDefault="00743BDE" w:rsidP="00743BDE">
            <w:proofErr w:type="spellStart"/>
            <w:r w:rsidRPr="005203A3">
              <w:t>Planul</w:t>
            </w:r>
            <w:proofErr w:type="spellEnd"/>
            <w:r w:rsidRPr="005203A3">
              <w:t xml:space="preserve"> Regional de </w:t>
            </w:r>
            <w:proofErr w:type="spellStart"/>
            <w:r w:rsidRPr="005203A3">
              <w:t>Gestionare</w:t>
            </w:r>
            <w:proofErr w:type="spellEnd"/>
            <w:r w:rsidRPr="005203A3">
              <w:t xml:space="preserve"> a Deseurilor</w:t>
            </w:r>
          </w:p>
        </w:tc>
      </w:tr>
      <w:tr w:rsidR="00743BDE" w:rsidRPr="005203A3" w14:paraId="7E0BC756" w14:textId="77777777" w:rsidTr="00676F6A">
        <w:trPr>
          <w:trHeight w:val="315"/>
        </w:trPr>
        <w:tc>
          <w:tcPr>
            <w:tcW w:w="1269" w:type="dxa"/>
            <w:noWrap/>
            <w:vAlign w:val="bottom"/>
          </w:tcPr>
          <w:p w14:paraId="3FA42C4A" w14:textId="77777777" w:rsidR="00743BDE" w:rsidRPr="005203A3" w:rsidRDefault="00743BDE" w:rsidP="00743BDE">
            <w:pPr>
              <w:rPr>
                <w:b/>
                <w:bCs/>
              </w:rPr>
            </w:pPr>
            <w:r w:rsidRPr="005203A3">
              <w:rPr>
                <w:b/>
                <w:bCs/>
              </w:rPr>
              <w:t>SMIDS</w:t>
            </w:r>
          </w:p>
        </w:tc>
        <w:tc>
          <w:tcPr>
            <w:tcW w:w="7862" w:type="dxa"/>
            <w:noWrap/>
            <w:vAlign w:val="bottom"/>
          </w:tcPr>
          <w:p w14:paraId="1843D9EB" w14:textId="3C431479" w:rsidR="00743BDE" w:rsidRPr="005203A3" w:rsidRDefault="00743BDE" w:rsidP="00743BDE">
            <w:proofErr w:type="spellStart"/>
            <w:r w:rsidRPr="005203A3">
              <w:t>Sistem</w:t>
            </w:r>
            <w:proofErr w:type="spellEnd"/>
            <w:r w:rsidRPr="005203A3">
              <w:t xml:space="preserve"> de Management </w:t>
            </w:r>
            <w:proofErr w:type="spellStart"/>
            <w:r w:rsidRPr="005203A3">
              <w:t>Integrat</w:t>
            </w:r>
            <w:proofErr w:type="spellEnd"/>
            <w:r w:rsidRPr="005203A3">
              <w:t xml:space="preserve"> al </w:t>
            </w:r>
            <w:proofErr w:type="spellStart"/>
            <w:r w:rsidRPr="005203A3">
              <w:t>Deseurilor</w:t>
            </w:r>
            <w:proofErr w:type="spellEnd"/>
            <w:r w:rsidRPr="005203A3">
              <w:t xml:space="preserve"> in Judetul </w:t>
            </w:r>
            <w:r w:rsidR="00FE0312">
              <w:t>Neamt</w:t>
            </w:r>
          </w:p>
        </w:tc>
      </w:tr>
      <w:tr w:rsidR="00743BDE" w:rsidRPr="005203A3" w14:paraId="0FF996DC" w14:textId="77777777" w:rsidTr="00676F6A">
        <w:trPr>
          <w:trHeight w:val="315"/>
        </w:trPr>
        <w:tc>
          <w:tcPr>
            <w:tcW w:w="1269" w:type="dxa"/>
            <w:noWrap/>
            <w:vAlign w:val="bottom"/>
          </w:tcPr>
          <w:p w14:paraId="24EB2C93" w14:textId="77777777" w:rsidR="00743BDE" w:rsidRPr="005203A3" w:rsidRDefault="00743BDE" w:rsidP="00743BDE">
            <w:pPr>
              <w:rPr>
                <w:b/>
                <w:bCs/>
              </w:rPr>
            </w:pPr>
            <w:r w:rsidRPr="005203A3">
              <w:rPr>
                <w:b/>
                <w:bCs/>
              </w:rPr>
              <w:t>SMIS</w:t>
            </w:r>
          </w:p>
        </w:tc>
        <w:tc>
          <w:tcPr>
            <w:tcW w:w="7862" w:type="dxa"/>
            <w:noWrap/>
            <w:vAlign w:val="bottom"/>
          </w:tcPr>
          <w:p w14:paraId="6D19C077" w14:textId="77777777" w:rsidR="00743BDE" w:rsidRPr="005203A3" w:rsidRDefault="00743BDE" w:rsidP="00743BDE">
            <w:proofErr w:type="spellStart"/>
            <w:r w:rsidRPr="005203A3">
              <w:t>Sistemul</w:t>
            </w:r>
            <w:proofErr w:type="spellEnd"/>
            <w:r w:rsidRPr="005203A3">
              <w:t xml:space="preserve"> </w:t>
            </w:r>
            <w:proofErr w:type="spellStart"/>
            <w:r w:rsidRPr="005203A3">
              <w:t>Unic</w:t>
            </w:r>
            <w:proofErr w:type="spellEnd"/>
            <w:r w:rsidRPr="005203A3">
              <w:t xml:space="preserve"> de </w:t>
            </w:r>
            <w:proofErr w:type="spellStart"/>
            <w:r w:rsidRPr="005203A3">
              <w:t>Managament</w:t>
            </w:r>
            <w:proofErr w:type="spellEnd"/>
            <w:r w:rsidRPr="005203A3">
              <w:t xml:space="preserve"> al </w:t>
            </w:r>
            <w:proofErr w:type="spellStart"/>
            <w:r w:rsidRPr="005203A3">
              <w:t>Informatiei</w:t>
            </w:r>
            <w:proofErr w:type="spellEnd"/>
          </w:p>
        </w:tc>
      </w:tr>
      <w:tr w:rsidR="00743BDE" w:rsidRPr="005203A3" w14:paraId="1C7FA68E" w14:textId="77777777" w:rsidTr="00676F6A">
        <w:trPr>
          <w:trHeight w:val="315"/>
        </w:trPr>
        <w:tc>
          <w:tcPr>
            <w:tcW w:w="1269" w:type="dxa"/>
            <w:noWrap/>
            <w:vAlign w:val="bottom"/>
          </w:tcPr>
          <w:p w14:paraId="751D32B0" w14:textId="77777777" w:rsidR="00743BDE" w:rsidRPr="005203A3" w:rsidRDefault="00743BDE" w:rsidP="00743BDE">
            <w:pPr>
              <w:rPr>
                <w:b/>
                <w:bCs/>
              </w:rPr>
            </w:pPr>
            <w:r w:rsidRPr="005203A3">
              <w:rPr>
                <w:b/>
                <w:bCs/>
              </w:rPr>
              <w:t>SMM</w:t>
            </w:r>
          </w:p>
        </w:tc>
        <w:tc>
          <w:tcPr>
            <w:tcW w:w="7862" w:type="dxa"/>
            <w:noWrap/>
            <w:vAlign w:val="bottom"/>
          </w:tcPr>
          <w:p w14:paraId="7C2E6FB0" w14:textId="77777777" w:rsidR="00743BDE" w:rsidRPr="005203A3" w:rsidRDefault="00743BDE" w:rsidP="00743BDE">
            <w:proofErr w:type="spellStart"/>
            <w:r w:rsidRPr="005203A3">
              <w:t>Sistem</w:t>
            </w:r>
            <w:proofErr w:type="spellEnd"/>
            <w:r w:rsidRPr="005203A3">
              <w:t xml:space="preserve"> de Management de Mediu</w:t>
            </w:r>
          </w:p>
        </w:tc>
      </w:tr>
      <w:tr w:rsidR="00743BDE" w:rsidRPr="005203A3" w14:paraId="437DA321" w14:textId="77777777" w:rsidTr="00676F6A">
        <w:trPr>
          <w:trHeight w:val="315"/>
        </w:trPr>
        <w:tc>
          <w:tcPr>
            <w:tcW w:w="1269" w:type="dxa"/>
            <w:vAlign w:val="bottom"/>
          </w:tcPr>
          <w:p w14:paraId="6825538D" w14:textId="77777777" w:rsidR="00743BDE" w:rsidRPr="005203A3" w:rsidRDefault="00743BDE" w:rsidP="00743BDE">
            <w:pPr>
              <w:rPr>
                <w:b/>
                <w:bCs/>
              </w:rPr>
            </w:pPr>
            <w:r w:rsidRPr="005203A3">
              <w:rPr>
                <w:b/>
                <w:bCs/>
              </w:rPr>
              <w:t>UE</w:t>
            </w:r>
          </w:p>
        </w:tc>
        <w:tc>
          <w:tcPr>
            <w:tcW w:w="7862" w:type="dxa"/>
            <w:noWrap/>
            <w:vAlign w:val="bottom"/>
          </w:tcPr>
          <w:p w14:paraId="7B032A60" w14:textId="77777777" w:rsidR="00743BDE" w:rsidRPr="005203A3" w:rsidRDefault="00743BDE" w:rsidP="00743BDE">
            <w:proofErr w:type="spellStart"/>
            <w:r w:rsidRPr="005203A3">
              <w:t>Uniunea</w:t>
            </w:r>
            <w:proofErr w:type="spellEnd"/>
            <w:r w:rsidRPr="005203A3">
              <w:t xml:space="preserve"> </w:t>
            </w:r>
            <w:proofErr w:type="spellStart"/>
            <w:r w:rsidRPr="005203A3">
              <w:t>Europeana</w:t>
            </w:r>
            <w:proofErr w:type="spellEnd"/>
          </w:p>
        </w:tc>
      </w:tr>
      <w:tr w:rsidR="00743BDE" w:rsidRPr="005203A3" w14:paraId="689B599B" w14:textId="77777777" w:rsidTr="00676F6A">
        <w:trPr>
          <w:trHeight w:val="315"/>
        </w:trPr>
        <w:tc>
          <w:tcPr>
            <w:tcW w:w="1269" w:type="dxa"/>
            <w:vAlign w:val="bottom"/>
          </w:tcPr>
          <w:p w14:paraId="45E80560" w14:textId="77777777" w:rsidR="00743BDE" w:rsidRPr="005203A3" w:rsidRDefault="00743BDE" w:rsidP="00743BDE">
            <w:pPr>
              <w:rPr>
                <w:b/>
                <w:bCs/>
              </w:rPr>
            </w:pPr>
            <w:r w:rsidRPr="005203A3">
              <w:rPr>
                <w:b/>
                <w:bCs/>
              </w:rPr>
              <w:t>UAT</w:t>
            </w:r>
          </w:p>
        </w:tc>
        <w:tc>
          <w:tcPr>
            <w:tcW w:w="7862" w:type="dxa"/>
            <w:noWrap/>
            <w:vAlign w:val="bottom"/>
          </w:tcPr>
          <w:p w14:paraId="71230C4A" w14:textId="77777777" w:rsidR="00743BDE" w:rsidRPr="005203A3" w:rsidRDefault="00743BDE" w:rsidP="00743BDE">
            <w:proofErr w:type="spellStart"/>
            <w:r w:rsidRPr="005203A3">
              <w:t>Unitate</w:t>
            </w:r>
            <w:proofErr w:type="spellEnd"/>
            <w:r w:rsidRPr="005203A3">
              <w:t xml:space="preserve"> </w:t>
            </w:r>
            <w:proofErr w:type="spellStart"/>
            <w:r w:rsidRPr="005203A3">
              <w:t>Administrativ</w:t>
            </w:r>
            <w:proofErr w:type="spellEnd"/>
            <w:r w:rsidRPr="005203A3">
              <w:t xml:space="preserve"> </w:t>
            </w:r>
            <w:proofErr w:type="spellStart"/>
            <w:r w:rsidRPr="005203A3">
              <w:t>Teritoriala</w:t>
            </w:r>
            <w:proofErr w:type="spellEnd"/>
          </w:p>
        </w:tc>
      </w:tr>
    </w:tbl>
    <w:p w14:paraId="2AC990B6" w14:textId="77777777" w:rsidR="00743BDE" w:rsidRPr="005203A3" w:rsidRDefault="00743BDE" w:rsidP="00743BDE">
      <w:pPr>
        <w:contextualSpacing/>
        <w:sectPr w:rsidR="00743BDE" w:rsidRPr="005203A3" w:rsidSect="00F7741F">
          <w:headerReference w:type="default" r:id="rId7"/>
          <w:footerReference w:type="default" r:id="rId8"/>
          <w:pgSz w:w="11906" w:h="16838"/>
          <w:pgMar w:top="1922" w:right="1106" w:bottom="1417" w:left="1080" w:header="708" w:footer="279" w:gutter="0"/>
          <w:pgNumType w:start="1"/>
          <w:cols w:space="708"/>
          <w:docGrid w:linePitch="360"/>
        </w:sectPr>
      </w:pPr>
    </w:p>
    <w:p w14:paraId="11C16432" w14:textId="77777777" w:rsidR="00743BDE" w:rsidRPr="005203A3" w:rsidRDefault="00743BDE" w:rsidP="00743BDE">
      <w:pPr>
        <w:pStyle w:val="Titlu1"/>
        <w:numPr>
          <w:ilvl w:val="0"/>
          <w:numId w:val="4"/>
        </w:numPr>
        <w:spacing w:line="240" w:lineRule="auto"/>
        <w:rPr>
          <w:rFonts w:ascii="Times New Roman" w:hAnsi="Times New Roman" w:cs="Times New Roman"/>
          <w:sz w:val="24"/>
          <w:szCs w:val="24"/>
        </w:rPr>
      </w:pPr>
      <w:bookmarkStart w:id="1" w:name="_Toc299212891"/>
      <w:bookmarkStart w:id="2" w:name="_Toc299213016"/>
      <w:bookmarkStart w:id="3" w:name="_Toc191526727"/>
      <w:bookmarkStart w:id="4" w:name="_Toc197421810"/>
      <w:bookmarkStart w:id="5" w:name="_Toc268873912"/>
      <w:r w:rsidRPr="005203A3">
        <w:rPr>
          <w:rFonts w:ascii="Times New Roman" w:hAnsi="Times New Roman" w:cs="Times New Roman"/>
          <w:sz w:val="24"/>
          <w:szCs w:val="24"/>
        </w:rPr>
        <w:lastRenderedPageBreak/>
        <w:t>INTRODUCERE</w:t>
      </w:r>
      <w:bookmarkEnd w:id="1"/>
      <w:bookmarkEnd w:id="2"/>
      <w:bookmarkEnd w:id="3"/>
      <w:bookmarkEnd w:id="4"/>
      <w:bookmarkEnd w:id="5"/>
    </w:p>
    <w:p w14:paraId="432D8FFB" w14:textId="77777777" w:rsidR="00743BDE" w:rsidRPr="005203A3" w:rsidRDefault="00743BDE" w:rsidP="00743BDE">
      <w:pPr>
        <w:contextualSpacing/>
      </w:pPr>
    </w:p>
    <w:p w14:paraId="45F96467" w14:textId="16B7A9E6" w:rsidR="00743BDE" w:rsidRPr="005203A3" w:rsidRDefault="00743BDE" w:rsidP="00743BDE">
      <w:pPr>
        <w:jc w:val="both"/>
        <w:rPr>
          <w:bCs/>
        </w:rPr>
      </w:pPr>
      <w:bookmarkStart w:id="6" w:name="_Hlk188081706"/>
      <w:proofErr w:type="spellStart"/>
      <w:r w:rsidRPr="005203A3">
        <w:rPr>
          <w:b/>
          <w:bCs/>
        </w:rPr>
        <w:t>Studiul</w:t>
      </w:r>
      <w:proofErr w:type="spellEnd"/>
      <w:r w:rsidRPr="005203A3">
        <w:rPr>
          <w:b/>
          <w:bCs/>
        </w:rPr>
        <w:t xml:space="preserve"> de </w:t>
      </w:r>
      <w:proofErr w:type="spellStart"/>
      <w:r w:rsidRPr="005203A3">
        <w:rPr>
          <w:b/>
          <w:bCs/>
        </w:rPr>
        <w:t>fundamentare</w:t>
      </w:r>
      <w:proofErr w:type="spellEnd"/>
      <w:r w:rsidRPr="005203A3">
        <w:rPr>
          <w:b/>
          <w:bCs/>
        </w:rPr>
        <w:t xml:space="preserve"> </w:t>
      </w:r>
      <w:proofErr w:type="spellStart"/>
      <w:r w:rsidRPr="005203A3">
        <w:rPr>
          <w:b/>
          <w:bCs/>
        </w:rPr>
        <w:t>privind</w:t>
      </w:r>
      <w:proofErr w:type="spellEnd"/>
      <w:r w:rsidRPr="005203A3">
        <w:rPr>
          <w:b/>
          <w:bCs/>
        </w:rPr>
        <w:t xml:space="preserve"> </w:t>
      </w:r>
      <w:proofErr w:type="spellStart"/>
      <w:r w:rsidRPr="00AD731C">
        <w:rPr>
          <w:b/>
          <w:bCs/>
        </w:rPr>
        <w:t>Delegarea</w:t>
      </w:r>
      <w:proofErr w:type="spellEnd"/>
      <w:r w:rsidRPr="00AD731C">
        <w:rPr>
          <w:b/>
          <w:bCs/>
        </w:rPr>
        <w:t xml:space="preserve"> </w:t>
      </w:r>
      <w:r w:rsidR="00FE0312" w:rsidRPr="00FE0312">
        <w:rPr>
          <w:b/>
          <w:bCs/>
        </w:rPr>
        <w:t xml:space="preserve">a </w:t>
      </w:r>
      <w:proofErr w:type="spellStart"/>
      <w:r w:rsidR="00FE0312" w:rsidRPr="00FE0312">
        <w:rPr>
          <w:b/>
          <w:bCs/>
        </w:rPr>
        <w:t>gestiunii</w:t>
      </w:r>
      <w:proofErr w:type="spellEnd"/>
      <w:r w:rsidR="00FE0312" w:rsidRPr="00FE0312">
        <w:rPr>
          <w:b/>
          <w:bCs/>
        </w:rPr>
        <w:t xml:space="preserve"> </w:t>
      </w:r>
      <w:proofErr w:type="spellStart"/>
      <w:r w:rsidR="00FE0312" w:rsidRPr="00FE0312">
        <w:rPr>
          <w:b/>
          <w:bCs/>
        </w:rPr>
        <w:t>unor</w:t>
      </w:r>
      <w:proofErr w:type="spellEnd"/>
      <w:r w:rsidR="00FE0312" w:rsidRPr="00FE0312">
        <w:rPr>
          <w:b/>
          <w:bCs/>
        </w:rPr>
        <w:t xml:space="preserve"> </w:t>
      </w:r>
      <w:proofErr w:type="spellStart"/>
      <w:r w:rsidR="00FE0312" w:rsidRPr="00FE0312">
        <w:rPr>
          <w:b/>
          <w:bCs/>
        </w:rPr>
        <w:t>activități</w:t>
      </w:r>
      <w:proofErr w:type="spellEnd"/>
      <w:r w:rsidR="00FE0312" w:rsidRPr="00FE0312">
        <w:rPr>
          <w:b/>
          <w:bCs/>
        </w:rPr>
        <w:t xml:space="preserve"> </w:t>
      </w:r>
      <w:proofErr w:type="spellStart"/>
      <w:r w:rsidR="00FE0312" w:rsidRPr="00FE0312">
        <w:rPr>
          <w:b/>
          <w:bCs/>
        </w:rPr>
        <w:t>componente</w:t>
      </w:r>
      <w:proofErr w:type="spellEnd"/>
      <w:r w:rsidR="00FE0312" w:rsidRPr="00FE0312">
        <w:rPr>
          <w:b/>
          <w:bCs/>
        </w:rPr>
        <w:t xml:space="preserve"> ale </w:t>
      </w:r>
      <w:proofErr w:type="spellStart"/>
      <w:r w:rsidR="00FE0312" w:rsidRPr="00FE0312">
        <w:rPr>
          <w:b/>
          <w:bCs/>
        </w:rPr>
        <w:t>serviciului</w:t>
      </w:r>
      <w:proofErr w:type="spellEnd"/>
      <w:r w:rsidR="00FE0312" w:rsidRPr="00FE0312">
        <w:rPr>
          <w:b/>
          <w:bCs/>
        </w:rPr>
        <w:t xml:space="preserve"> de </w:t>
      </w:r>
      <w:proofErr w:type="spellStart"/>
      <w:r w:rsidR="00FE0312" w:rsidRPr="00FE0312">
        <w:rPr>
          <w:b/>
          <w:bCs/>
        </w:rPr>
        <w:t>salubrizare</w:t>
      </w:r>
      <w:proofErr w:type="spellEnd"/>
      <w:r w:rsidR="00FE0312" w:rsidRPr="00FE0312">
        <w:rPr>
          <w:b/>
          <w:bCs/>
        </w:rPr>
        <w:t xml:space="preserve"> a </w:t>
      </w:r>
      <w:proofErr w:type="spellStart"/>
      <w:r w:rsidR="00FE0312" w:rsidRPr="00FE0312">
        <w:rPr>
          <w:b/>
          <w:bCs/>
        </w:rPr>
        <w:t>unităților</w:t>
      </w:r>
      <w:proofErr w:type="spellEnd"/>
      <w:r w:rsidR="00FE0312" w:rsidRPr="00FE0312">
        <w:rPr>
          <w:b/>
          <w:bCs/>
        </w:rPr>
        <w:t xml:space="preserve"> </w:t>
      </w:r>
      <w:proofErr w:type="spellStart"/>
      <w:r w:rsidR="00FE0312" w:rsidRPr="00FE0312">
        <w:rPr>
          <w:b/>
          <w:bCs/>
        </w:rPr>
        <w:t>administrativ</w:t>
      </w:r>
      <w:proofErr w:type="spellEnd"/>
      <w:r w:rsidR="00FE0312" w:rsidRPr="00FE0312">
        <w:rPr>
          <w:b/>
          <w:bCs/>
        </w:rPr>
        <w:t xml:space="preserve"> </w:t>
      </w:r>
      <w:proofErr w:type="spellStart"/>
      <w:r w:rsidR="00FE0312" w:rsidRPr="00FE0312">
        <w:rPr>
          <w:b/>
          <w:bCs/>
        </w:rPr>
        <w:t>teritoriale</w:t>
      </w:r>
      <w:proofErr w:type="spellEnd"/>
      <w:r w:rsidR="00FE0312" w:rsidRPr="00FE0312">
        <w:rPr>
          <w:b/>
          <w:bCs/>
        </w:rPr>
        <w:t xml:space="preserve"> </w:t>
      </w:r>
      <w:proofErr w:type="spellStart"/>
      <w:r w:rsidR="00FE0312" w:rsidRPr="00FE0312">
        <w:rPr>
          <w:b/>
          <w:bCs/>
        </w:rPr>
        <w:t>membre</w:t>
      </w:r>
      <w:proofErr w:type="spellEnd"/>
      <w:r w:rsidR="00FE0312" w:rsidRPr="00FE0312">
        <w:rPr>
          <w:b/>
          <w:bCs/>
        </w:rPr>
        <w:t xml:space="preserve"> ale </w:t>
      </w:r>
      <w:proofErr w:type="spellStart"/>
      <w:r w:rsidR="00FE0312" w:rsidRPr="00FE0312">
        <w:rPr>
          <w:b/>
          <w:bCs/>
        </w:rPr>
        <w:t>Asociației</w:t>
      </w:r>
      <w:proofErr w:type="spellEnd"/>
      <w:r w:rsidR="00FE0312" w:rsidRPr="00FE0312">
        <w:rPr>
          <w:b/>
          <w:bCs/>
        </w:rPr>
        <w:t xml:space="preserve"> de </w:t>
      </w:r>
      <w:proofErr w:type="spellStart"/>
      <w:r w:rsidR="00FE0312" w:rsidRPr="00FE0312">
        <w:rPr>
          <w:b/>
          <w:bCs/>
        </w:rPr>
        <w:t>Dezvoltare</w:t>
      </w:r>
      <w:proofErr w:type="spellEnd"/>
      <w:r w:rsidR="00FE0312" w:rsidRPr="00FE0312">
        <w:rPr>
          <w:b/>
          <w:bCs/>
        </w:rPr>
        <w:t xml:space="preserve"> </w:t>
      </w:r>
      <w:proofErr w:type="spellStart"/>
      <w:r w:rsidR="00FE0312" w:rsidRPr="00FE0312">
        <w:rPr>
          <w:b/>
          <w:bCs/>
        </w:rPr>
        <w:t>Intercomunitară</w:t>
      </w:r>
      <w:proofErr w:type="spellEnd"/>
      <w:r w:rsidR="00FE0312" w:rsidRPr="00FE0312">
        <w:rPr>
          <w:b/>
          <w:bCs/>
        </w:rPr>
        <w:t xml:space="preserve"> ”ECONEAMȚ” din </w:t>
      </w:r>
      <w:r w:rsidR="00A90398">
        <w:rPr>
          <w:b/>
          <w:bCs/>
        </w:rPr>
        <w:t>zona 3</w:t>
      </w:r>
      <w:r w:rsidR="00FE0312" w:rsidRPr="00FE0312">
        <w:rPr>
          <w:b/>
          <w:bCs/>
        </w:rPr>
        <w:t xml:space="preserve">, </w:t>
      </w:r>
      <w:proofErr w:type="spellStart"/>
      <w:r w:rsidR="00FE0312" w:rsidRPr="00FE0312">
        <w:rPr>
          <w:b/>
          <w:bCs/>
        </w:rPr>
        <w:t>județul</w:t>
      </w:r>
      <w:proofErr w:type="spellEnd"/>
      <w:r w:rsidR="00FE0312" w:rsidRPr="00FE0312">
        <w:rPr>
          <w:b/>
          <w:bCs/>
        </w:rPr>
        <w:t xml:space="preserve"> </w:t>
      </w:r>
      <w:proofErr w:type="spellStart"/>
      <w:r w:rsidR="00FE0312" w:rsidRPr="00FE0312">
        <w:rPr>
          <w:b/>
          <w:bCs/>
        </w:rPr>
        <w:t>Neamț</w:t>
      </w:r>
      <w:proofErr w:type="spellEnd"/>
      <w:r>
        <w:rPr>
          <w:b/>
          <w:bCs/>
        </w:rPr>
        <w:t xml:space="preserve"> </w:t>
      </w:r>
      <w:r w:rsidRPr="005203A3">
        <w:rPr>
          <w:bCs/>
        </w:rPr>
        <w:t xml:space="preserve">a </w:t>
      </w:r>
      <w:proofErr w:type="spellStart"/>
      <w:r w:rsidRPr="005203A3">
        <w:rPr>
          <w:bCs/>
        </w:rPr>
        <w:t>fost</w:t>
      </w:r>
      <w:proofErr w:type="spellEnd"/>
      <w:r w:rsidRPr="005203A3">
        <w:rPr>
          <w:bCs/>
        </w:rPr>
        <w:t xml:space="preserve"> </w:t>
      </w:r>
      <w:proofErr w:type="spellStart"/>
      <w:r w:rsidRPr="005203A3">
        <w:rPr>
          <w:bCs/>
        </w:rPr>
        <w:t>elaborat</w:t>
      </w:r>
      <w:proofErr w:type="spellEnd"/>
      <w:r w:rsidRPr="005203A3">
        <w:rPr>
          <w:bCs/>
        </w:rPr>
        <w:t xml:space="preserve"> </w:t>
      </w:r>
      <w:proofErr w:type="spellStart"/>
      <w:r w:rsidRPr="005203A3">
        <w:rPr>
          <w:bCs/>
        </w:rPr>
        <w:t>având</w:t>
      </w:r>
      <w:proofErr w:type="spellEnd"/>
      <w:r w:rsidRPr="005203A3">
        <w:rPr>
          <w:bCs/>
        </w:rPr>
        <w:t xml:space="preserve"> </w:t>
      </w:r>
      <w:proofErr w:type="spellStart"/>
      <w:r w:rsidRPr="005203A3">
        <w:rPr>
          <w:bCs/>
        </w:rPr>
        <w:t>în</w:t>
      </w:r>
      <w:proofErr w:type="spellEnd"/>
      <w:r w:rsidRPr="005203A3">
        <w:rPr>
          <w:bCs/>
        </w:rPr>
        <w:t xml:space="preserve"> </w:t>
      </w:r>
      <w:proofErr w:type="spellStart"/>
      <w:r w:rsidRPr="005203A3">
        <w:rPr>
          <w:bCs/>
        </w:rPr>
        <w:t>vedere</w:t>
      </w:r>
      <w:proofErr w:type="spellEnd"/>
      <w:r w:rsidRPr="005203A3">
        <w:rPr>
          <w:bCs/>
        </w:rPr>
        <w:t xml:space="preserve"> </w:t>
      </w:r>
      <w:proofErr w:type="spellStart"/>
      <w:r w:rsidRPr="005203A3">
        <w:rPr>
          <w:bCs/>
        </w:rPr>
        <w:t>intenţia</w:t>
      </w:r>
      <w:proofErr w:type="spellEnd"/>
      <w:r w:rsidRPr="005203A3">
        <w:rPr>
          <w:bCs/>
        </w:rPr>
        <w:t xml:space="preserve"> </w:t>
      </w:r>
      <w:proofErr w:type="spellStart"/>
      <w:r w:rsidRPr="005203A3">
        <w:rPr>
          <w:bCs/>
        </w:rPr>
        <w:t>autorităţii</w:t>
      </w:r>
      <w:proofErr w:type="spellEnd"/>
      <w:r w:rsidRPr="005203A3">
        <w:rPr>
          <w:bCs/>
        </w:rPr>
        <w:t xml:space="preserve"> </w:t>
      </w:r>
      <w:proofErr w:type="spellStart"/>
      <w:r w:rsidRPr="005203A3">
        <w:rPr>
          <w:bCs/>
        </w:rPr>
        <w:t>contractante</w:t>
      </w:r>
      <w:proofErr w:type="spellEnd"/>
      <w:r w:rsidRPr="005203A3">
        <w:rPr>
          <w:bCs/>
        </w:rPr>
        <w:t xml:space="preserve"> de a </w:t>
      </w:r>
      <w:proofErr w:type="spellStart"/>
      <w:r w:rsidRPr="005203A3">
        <w:rPr>
          <w:bCs/>
        </w:rPr>
        <w:t>atribui</w:t>
      </w:r>
      <w:proofErr w:type="spellEnd"/>
      <w:r w:rsidRPr="005203A3">
        <w:rPr>
          <w:bCs/>
        </w:rPr>
        <w:t xml:space="preserve"> </w:t>
      </w:r>
      <w:proofErr w:type="spellStart"/>
      <w:r w:rsidRPr="005203A3">
        <w:rPr>
          <w:bCs/>
        </w:rPr>
        <w:t>în</w:t>
      </w:r>
      <w:proofErr w:type="spellEnd"/>
      <w:r w:rsidRPr="005203A3">
        <w:rPr>
          <w:bCs/>
        </w:rPr>
        <w:t xml:space="preserve"> </w:t>
      </w:r>
      <w:proofErr w:type="spellStart"/>
      <w:r w:rsidRPr="005203A3">
        <w:rPr>
          <w:bCs/>
        </w:rPr>
        <w:t>baza</w:t>
      </w:r>
      <w:proofErr w:type="spellEnd"/>
      <w:r w:rsidRPr="005203A3">
        <w:rPr>
          <w:bCs/>
        </w:rPr>
        <w:t xml:space="preserve"> </w:t>
      </w:r>
      <w:proofErr w:type="spellStart"/>
      <w:r w:rsidRPr="005203A3">
        <w:rPr>
          <w:bCs/>
        </w:rPr>
        <w:t>unui</w:t>
      </w:r>
      <w:proofErr w:type="spellEnd"/>
      <w:r w:rsidRPr="005203A3">
        <w:rPr>
          <w:bCs/>
        </w:rPr>
        <w:t xml:space="preserve"> contract de </w:t>
      </w:r>
      <w:proofErr w:type="spellStart"/>
      <w:r w:rsidRPr="005203A3">
        <w:rPr>
          <w:bCs/>
        </w:rPr>
        <w:t>servicii</w:t>
      </w:r>
      <w:proofErr w:type="spellEnd"/>
      <w:r w:rsidRPr="005203A3">
        <w:rPr>
          <w:bCs/>
        </w:rPr>
        <w:t xml:space="preserve"> </w:t>
      </w:r>
      <w:proofErr w:type="spellStart"/>
      <w:r w:rsidRPr="005203A3">
        <w:rPr>
          <w:bCs/>
        </w:rPr>
        <w:t>gestiunea</w:t>
      </w:r>
      <w:proofErr w:type="spellEnd"/>
      <w:r w:rsidRPr="005203A3">
        <w:rPr>
          <w:bCs/>
        </w:rPr>
        <w:t xml:space="preserve"> </w:t>
      </w:r>
      <w:proofErr w:type="spellStart"/>
      <w:r w:rsidRPr="005203A3">
        <w:rPr>
          <w:bCs/>
        </w:rPr>
        <w:t>unor</w:t>
      </w:r>
      <w:proofErr w:type="spellEnd"/>
      <w:r w:rsidRPr="005203A3">
        <w:rPr>
          <w:bCs/>
        </w:rPr>
        <w:t xml:space="preserve"> </w:t>
      </w:r>
      <w:proofErr w:type="spellStart"/>
      <w:r w:rsidRPr="005203A3">
        <w:rPr>
          <w:bCs/>
        </w:rPr>
        <w:t>activități</w:t>
      </w:r>
      <w:proofErr w:type="spellEnd"/>
      <w:r w:rsidRPr="005203A3">
        <w:rPr>
          <w:bCs/>
        </w:rPr>
        <w:t xml:space="preserve"> </w:t>
      </w:r>
      <w:proofErr w:type="spellStart"/>
      <w:r w:rsidRPr="005203A3">
        <w:rPr>
          <w:bCs/>
        </w:rPr>
        <w:t>componente</w:t>
      </w:r>
      <w:proofErr w:type="spellEnd"/>
      <w:r w:rsidRPr="005203A3">
        <w:rPr>
          <w:bCs/>
        </w:rPr>
        <w:t xml:space="preserve"> ale </w:t>
      </w:r>
      <w:proofErr w:type="spellStart"/>
      <w:r w:rsidRPr="005203A3">
        <w:rPr>
          <w:bCs/>
        </w:rPr>
        <w:t>serviciului</w:t>
      </w:r>
      <w:proofErr w:type="spellEnd"/>
      <w:r w:rsidRPr="005203A3">
        <w:rPr>
          <w:bCs/>
        </w:rPr>
        <w:t xml:space="preserve"> de </w:t>
      </w:r>
      <w:proofErr w:type="spellStart"/>
      <w:r w:rsidRPr="005203A3">
        <w:rPr>
          <w:bCs/>
        </w:rPr>
        <w:t>salubrizare</w:t>
      </w:r>
      <w:proofErr w:type="spellEnd"/>
      <w:r w:rsidRPr="005203A3">
        <w:rPr>
          <w:bCs/>
        </w:rPr>
        <w:t xml:space="preserve"> </w:t>
      </w:r>
      <w:proofErr w:type="spellStart"/>
      <w:r w:rsidRPr="005203A3">
        <w:rPr>
          <w:bCs/>
        </w:rPr>
        <w:t>în</w:t>
      </w:r>
      <w:proofErr w:type="spellEnd"/>
      <w:r w:rsidRPr="005203A3">
        <w:rPr>
          <w:bCs/>
        </w:rPr>
        <w:t xml:space="preserve"> </w:t>
      </w:r>
      <w:proofErr w:type="spellStart"/>
      <w:r w:rsidRPr="005203A3">
        <w:rPr>
          <w:bCs/>
        </w:rPr>
        <w:t>județul</w:t>
      </w:r>
      <w:proofErr w:type="spellEnd"/>
      <w:r w:rsidRPr="005203A3">
        <w:rPr>
          <w:bCs/>
        </w:rPr>
        <w:t xml:space="preserve"> </w:t>
      </w:r>
      <w:r w:rsidR="00FE0312">
        <w:rPr>
          <w:bCs/>
        </w:rPr>
        <w:t>Neamt</w:t>
      </w:r>
      <w:r w:rsidRPr="005203A3">
        <w:rPr>
          <w:bCs/>
        </w:rPr>
        <w:t xml:space="preserve">, </w:t>
      </w:r>
      <w:r w:rsidR="00A90398">
        <w:rPr>
          <w:bCs/>
        </w:rPr>
        <w:t>Zona 3</w:t>
      </w:r>
      <w:r w:rsidRPr="005203A3">
        <w:rPr>
          <w:bCs/>
        </w:rPr>
        <w:t xml:space="preserve">, </w:t>
      </w:r>
      <w:proofErr w:type="spellStart"/>
      <w:r w:rsidRPr="005203A3">
        <w:rPr>
          <w:bCs/>
        </w:rPr>
        <w:t>prin</w:t>
      </w:r>
      <w:proofErr w:type="spellEnd"/>
      <w:r w:rsidRPr="005203A3">
        <w:rPr>
          <w:bCs/>
        </w:rPr>
        <w:t xml:space="preserve"> </w:t>
      </w:r>
      <w:proofErr w:type="spellStart"/>
      <w:r w:rsidRPr="005203A3">
        <w:rPr>
          <w:bCs/>
        </w:rPr>
        <w:t>procedura</w:t>
      </w:r>
      <w:proofErr w:type="spellEnd"/>
      <w:r w:rsidRPr="005203A3">
        <w:rPr>
          <w:bCs/>
        </w:rPr>
        <w:t xml:space="preserve"> de </w:t>
      </w:r>
      <w:proofErr w:type="spellStart"/>
      <w:r w:rsidRPr="005203A3">
        <w:rPr>
          <w:bCs/>
        </w:rPr>
        <w:t>negociere</w:t>
      </w:r>
      <w:proofErr w:type="spellEnd"/>
      <w:r w:rsidRPr="005203A3">
        <w:rPr>
          <w:bCs/>
        </w:rPr>
        <w:t xml:space="preserve"> </w:t>
      </w:r>
      <w:proofErr w:type="spellStart"/>
      <w:r w:rsidRPr="005203A3">
        <w:rPr>
          <w:bCs/>
        </w:rPr>
        <w:t>fără</w:t>
      </w:r>
      <w:proofErr w:type="spellEnd"/>
      <w:r w:rsidRPr="005203A3">
        <w:rPr>
          <w:bCs/>
        </w:rPr>
        <w:t xml:space="preserve"> </w:t>
      </w:r>
      <w:proofErr w:type="spellStart"/>
      <w:r w:rsidRPr="005203A3">
        <w:rPr>
          <w:bCs/>
        </w:rPr>
        <w:t>publicarea</w:t>
      </w:r>
      <w:proofErr w:type="spellEnd"/>
      <w:r w:rsidRPr="005203A3">
        <w:rPr>
          <w:bCs/>
        </w:rPr>
        <w:t xml:space="preserve"> </w:t>
      </w:r>
      <w:proofErr w:type="spellStart"/>
      <w:r w:rsidRPr="005203A3">
        <w:rPr>
          <w:bCs/>
        </w:rPr>
        <w:t>prealabilă</w:t>
      </w:r>
      <w:proofErr w:type="spellEnd"/>
      <w:r w:rsidRPr="005203A3">
        <w:rPr>
          <w:bCs/>
        </w:rPr>
        <w:t xml:space="preserve"> a </w:t>
      </w:r>
      <w:proofErr w:type="spellStart"/>
      <w:r w:rsidRPr="005203A3">
        <w:rPr>
          <w:bCs/>
        </w:rPr>
        <w:t>unui</w:t>
      </w:r>
      <w:proofErr w:type="spellEnd"/>
      <w:r w:rsidRPr="005203A3">
        <w:rPr>
          <w:bCs/>
        </w:rPr>
        <w:t xml:space="preserve"> </w:t>
      </w:r>
      <w:proofErr w:type="spellStart"/>
      <w:r w:rsidRPr="005203A3">
        <w:rPr>
          <w:bCs/>
        </w:rPr>
        <w:t>anunț</w:t>
      </w:r>
      <w:proofErr w:type="spellEnd"/>
      <w:r w:rsidRPr="005203A3">
        <w:rPr>
          <w:bCs/>
        </w:rPr>
        <w:t xml:space="preserve"> de </w:t>
      </w:r>
      <w:proofErr w:type="spellStart"/>
      <w:r w:rsidRPr="005203A3">
        <w:rPr>
          <w:bCs/>
        </w:rPr>
        <w:t>participare</w:t>
      </w:r>
      <w:proofErr w:type="spellEnd"/>
      <w:r w:rsidRPr="005203A3">
        <w:rPr>
          <w:bCs/>
        </w:rPr>
        <w:t xml:space="preserve">, </w:t>
      </w:r>
      <w:proofErr w:type="spellStart"/>
      <w:r w:rsidRPr="005203A3">
        <w:rPr>
          <w:bCs/>
        </w:rPr>
        <w:t>în</w:t>
      </w:r>
      <w:proofErr w:type="spellEnd"/>
      <w:r w:rsidRPr="005203A3">
        <w:rPr>
          <w:bCs/>
        </w:rPr>
        <w:t xml:space="preserve"> </w:t>
      </w:r>
      <w:proofErr w:type="spellStart"/>
      <w:r w:rsidRPr="005203A3">
        <w:rPr>
          <w:bCs/>
        </w:rPr>
        <w:t>temeiul</w:t>
      </w:r>
      <w:proofErr w:type="spellEnd"/>
      <w:r w:rsidRPr="005203A3">
        <w:rPr>
          <w:bCs/>
        </w:rPr>
        <w:t xml:space="preserve"> </w:t>
      </w:r>
      <w:proofErr w:type="spellStart"/>
      <w:r w:rsidRPr="005203A3">
        <w:rPr>
          <w:bCs/>
        </w:rPr>
        <w:t>prevederilor</w:t>
      </w:r>
      <w:proofErr w:type="spellEnd"/>
      <w:r w:rsidRPr="005203A3">
        <w:rPr>
          <w:bCs/>
        </w:rPr>
        <w:t xml:space="preserve"> art.</w:t>
      </w:r>
      <w:r>
        <w:rPr>
          <w:bCs/>
        </w:rPr>
        <w:t xml:space="preserve"> </w:t>
      </w:r>
      <w:r w:rsidRPr="005203A3">
        <w:rPr>
          <w:bCs/>
        </w:rPr>
        <w:t xml:space="preserve">104 </w:t>
      </w:r>
      <w:proofErr w:type="spellStart"/>
      <w:r w:rsidRPr="005203A3">
        <w:rPr>
          <w:bCs/>
        </w:rPr>
        <w:t>alin</w:t>
      </w:r>
      <w:proofErr w:type="spellEnd"/>
      <w:r w:rsidRPr="005203A3">
        <w:rPr>
          <w:bCs/>
        </w:rPr>
        <w:t>.</w:t>
      </w:r>
      <w:r w:rsidR="00FE0312">
        <w:rPr>
          <w:bCs/>
        </w:rPr>
        <w:t xml:space="preserve"> (</w:t>
      </w:r>
      <w:r w:rsidRPr="005203A3">
        <w:rPr>
          <w:bCs/>
        </w:rPr>
        <w:t>1</w:t>
      </w:r>
      <w:r w:rsidR="00FE0312">
        <w:rPr>
          <w:bCs/>
        </w:rPr>
        <w:t>)</w:t>
      </w:r>
      <w:r w:rsidRPr="005203A3">
        <w:rPr>
          <w:bCs/>
        </w:rPr>
        <w:t xml:space="preserve"> lit.</w:t>
      </w:r>
      <w:r>
        <w:rPr>
          <w:bCs/>
        </w:rPr>
        <w:t xml:space="preserve"> </w:t>
      </w:r>
      <w:r w:rsidRPr="005203A3">
        <w:rPr>
          <w:bCs/>
        </w:rPr>
        <w:t>c</w:t>
      </w:r>
      <w:r w:rsidR="00FE0312">
        <w:rPr>
          <w:bCs/>
        </w:rPr>
        <w:t>)</w:t>
      </w:r>
      <w:r w:rsidRPr="005203A3">
        <w:rPr>
          <w:bCs/>
        </w:rPr>
        <w:t xml:space="preserve"> din Legea nr.</w:t>
      </w:r>
      <w:r w:rsidR="00FE0312">
        <w:rPr>
          <w:bCs/>
        </w:rPr>
        <w:t xml:space="preserve"> </w:t>
      </w:r>
      <w:r w:rsidRPr="005203A3">
        <w:rPr>
          <w:bCs/>
        </w:rPr>
        <w:t xml:space="preserve">98/2016 </w:t>
      </w:r>
      <w:proofErr w:type="spellStart"/>
      <w:r w:rsidRPr="005203A3">
        <w:rPr>
          <w:bCs/>
        </w:rPr>
        <w:t>privind</w:t>
      </w:r>
      <w:proofErr w:type="spellEnd"/>
      <w:r w:rsidRPr="005203A3">
        <w:rPr>
          <w:bCs/>
        </w:rPr>
        <w:t xml:space="preserve"> </w:t>
      </w:r>
      <w:proofErr w:type="spellStart"/>
      <w:r w:rsidRPr="005203A3">
        <w:rPr>
          <w:bCs/>
        </w:rPr>
        <w:t>achizițiile</w:t>
      </w:r>
      <w:proofErr w:type="spellEnd"/>
      <w:r w:rsidRPr="005203A3">
        <w:rPr>
          <w:bCs/>
        </w:rPr>
        <w:t xml:space="preserve"> </w:t>
      </w:r>
      <w:proofErr w:type="spellStart"/>
      <w:r w:rsidRPr="005203A3">
        <w:rPr>
          <w:bCs/>
        </w:rPr>
        <w:t>publice</w:t>
      </w:r>
      <w:proofErr w:type="spellEnd"/>
      <w:r w:rsidR="00676F6A">
        <w:rPr>
          <w:bCs/>
        </w:rPr>
        <w:t xml:space="preserve">, cu </w:t>
      </w:r>
      <w:proofErr w:type="spellStart"/>
      <w:r w:rsidR="00676F6A">
        <w:rPr>
          <w:bCs/>
        </w:rPr>
        <w:t>modificarile</w:t>
      </w:r>
      <w:proofErr w:type="spellEnd"/>
      <w:r w:rsidR="00676F6A">
        <w:rPr>
          <w:bCs/>
        </w:rPr>
        <w:t xml:space="preserve"> </w:t>
      </w:r>
      <w:proofErr w:type="spellStart"/>
      <w:r w:rsidR="00676F6A">
        <w:rPr>
          <w:bCs/>
        </w:rPr>
        <w:t>si</w:t>
      </w:r>
      <w:proofErr w:type="spellEnd"/>
      <w:r w:rsidR="00676F6A">
        <w:rPr>
          <w:bCs/>
        </w:rPr>
        <w:t xml:space="preserve"> </w:t>
      </w:r>
      <w:proofErr w:type="spellStart"/>
      <w:r w:rsidR="00676F6A">
        <w:rPr>
          <w:bCs/>
        </w:rPr>
        <w:t>completarile</w:t>
      </w:r>
      <w:proofErr w:type="spellEnd"/>
      <w:r w:rsidR="00676F6A">
        <w:rPr>
          <w:bCs/>
        </w:rPr>
        <w:t xml:space="preserve"> </w:t>
      </w:r>
      <w:proofErr w:type="spellStart"/>
      <w:r w:rsidR="00676F6A">
        <w:rPr>
          <w:bCs/>
        </w:rPr>
        <w:t>ulterioare</w:t>
      </w:r>
      <w:proofErr w:type="spellEnd"/>
      <w:r w:rsidRPr="005203A3">
        <w:rPr>
          <w:bCs/>
        </w:rPr>
        <w:t>.</w:t>
      </w:r>
    </w:p>
    <w:p w14:paraId="0B8DA38E" w14:textId="477E1D93" w:rsidR="00743BDE" w:rsidRPr="005203A3" w:rsidRDefault="00743BDE" w:rsidP="00743BDE">
      <w:pPr>
        <w:jc w:val="both"/>
        <w:rPr>
          <w:bCs/>
        </w:rPr>
      </w:pPr>
      <w:proofErr w:type="spellStart"/>
      <w:r w:rsidRPr="005203A3">
        <w:rPr>
          <w:bCs/>
        </w:rPr>
        <w:t>Elabo</w:t>
      </w:r>
      <w:r w:rsidR="002C138C">
        <w:rPr>
          <w:bCs/>
        </w:rPr>
        <w:t>rarea</w:t>
      </w:r>
      <w:proofErr w:type="spellEnd"/>
      <w:r w:rsidR="002C138C">
        <w:rPr>
          <w:bCs/>
        </w:rPr>
        <w:t xml:space="preserve"> </w:t>
      </w:r>
      <w:proofErr w:type="spellStart"/>
      <w:r w:rsidR="002C138C">
        <w:rPr>
          <w:bCs/>
        </w:rPr>
        <w:t>Studiului</w:t>
      </w:r>
      <w:proofErr w:type="spellEnd"/>
      <w:r w:rsidR="002C138C">
        <w:rPr>
          <w:bCs/>
        </w:rPr>
        <w:t xml:space="preserve"> de </w:t>
      </w:r>
      <w:proofErr w:type="spellStart"/>
      <w:r w:rsidR="002C138C">
        <w:rPr>
          <w:bCs/>
        </w:rPr>
        <w:t>fundamentare</w:t>
      </w:r>
      <w:proofErr w:type="spellEnd"/>
      <w:r w:rsidRPr="005203A3">
        <w:rPr>
          <w:bCs/>
        </w:rPr>
        <w:t xml:space="preserve"> </w:t>
      </w:r>
      <w:proofErr w:type="spellStart"/>
      <w:r w:rsidRPr="005203A3">
        <w:rPr>
          <w:bCs/>
        </w:rPr>
        <w:t>reprezintă</w:t>
      </w:r>
      <w:proofErr w:type="spellEnd"/>
      <w:r w:rsidRPr="005203A3">
        <w:rPr>
          <w:bCs/>
        </w:rPr>
        <w:t xml:space="preserve"> o </w:t>
      </w:r>
      <w:proofErr w:type="spellStart"/>
      <w:r w:rsidRPr="005203A3">
        <w:rPr>
          <w:bCs/>
        </w:rPr>
        <w:t>obligaţie</w:t>
      </w:r>
      <w:proofErr w:type="spellEnd"/>
      <w:r w:rsidRPr="005203A3">
        <w:rPr>
          <w:bCs/>
        </w:rPr>
        <w:t xml:space="preserve"> </w:t>
      </w:r>
      <w:proofErr w:type="spellStart"/>
      <w:r w:rsidRPr="005203A3">
        <w:rPr>
          <w:bCs/>
        </w:rPr>
        <w:t>impusă</w:t>
      </w:r>
      <w:proofErr w:type="spellEnd"/>
      <w:r w:rsidRPr="005203A3">
        <w:rPr>
          <w:bCs/>
        </w:rPr>
        <w:t xml:space="preserve"> de </w:t>
      </w:r>
      <w:proofErr w:type="spellStart"/>
      <w:r w:rsidRPr="005203A3">
        <w:rPr>
          <w:bCs/>
        </w:rPr>
        <w:t>prevederile</w:t>
      </w:r>
      <w:proofErr w:type="spellEnd"/>
      <w:r w:rsidRPr="005203A3">
        <w:rPr>
          <w:bCs/>
        </w:rPr>
        <w:t xml:space="preserve"> art.</w:t>
      </w:r>
      <w:r>
        <w:rPr>
          <w:bCs/>
        </w:rPr>
        <w:t xml:space="preserve"> </w:t>
      </w:r>
      <w:r w:rsidRPr="005203A3">
        <w:rPr>
          <w:bCs/>
        </w:rPr>
        <w:t xml:space="preserve">22 </w:t>
      </w:r>
      <w:proofErr w:type="spellStart"/>
      <w:r w:rsidRPr="005203A3">
        <w:rPr>
          <w:bCs/>
        </w:rPr>
        <w:t>al</w:t>
      </w:r>
      <w:r w:rsidR="00FE0312">
        <w:rPr>
          <w:bCs/>
        </w:rPr>
        <w:t>in</w:t>
      </w:r>
      <w:proofErr w:type="spellEnd"/>
      <w:r w:rsidRPr="005203A3">
        <w:rPr>
          <w:bCs/>
        </w:rPr>
        <w:t xml:space="preserve">. </w:t>
      </w:r>
      <w:r w:rsidR="00FE0312">
        <w:rPr>
          <w:bCs/>
        </w:rPr>
        <w:t>(</w:t>
      </w:r>
      <w:r w:rsidRPr="005203A3">
        <w:rPr>
          <w:bCs/>
        </w:rPr>
        <w:t>3</w:t>
      </w:r>
      <w:r w:rsidR="00FE0312">
        <w:rPr>
          <w:bCs/>
        </w:rPr>
        <w:t>)</w:t>
      </w:r>
      <w:r w:rsidRPr="005203A3">
        <w:rPr>
          <w:bCs/>
        </w:rPr>
        <w:t xml:space="preserve"> din Legea </w:t>
      </w:r>
      <w:r w:rsidR="00FE0312">
        <w:rPr>
          <w:bCs/>
        </w:rPr>
        <w:t xml:space="preserve">nr. </w:t>
      </w:r>
      <w:r w:rsidRPr="005203A3">
        <w:rPr>
          <w:bCs/>
        </w:rPr>
        <w:t xml:space="preserve">51/2006 </w:t>
      </w:r>
      <w:r w:rsidR="00676F6A">
        <w:rPr>
          <w:bCs/>
        </w:rPr>
        <w:t xml:space="preserve">cu </w:t>
      </w:r>
      <w:proofErr w:type="spellStart"/>
      <w:r w:rsidR="00676F6A">
        <w:rPr>
          <w:bCs/>
        </w:rPr>
        <w:t>modificarile</w:t>
      </w:r>
      <w:proofErr w:type="spellEnd"/>
      <w:r w:rsidR="00676F6A">
        <w:rPr>
          <w:bCs/>
        </w:rPr>
        <w:t xml:space="preserve"> </w:t>
      </w:r>
      <w:proofErr w:type="spellStart"/>
      <w:r w:rsidR="00676F6A">
        <w:rPr>
          <w:bCs/>
        </w:rPr>
        <w:t>si</w:t>
      </w:r>
      <w:proofErr w:type="spellEnd"/>
      <w:r w:rsidR="00676F6A">
        <w:rPr>
          <w:bCs/>
        </w:rPr>
        <w:t xml:space="preserve"> </w:t>
      </w:r>
      <w:proofErr w:type="spellStart"/>
      <w:r w:rsidR="00676F6A">
        <w:rPr>
          <w:bCs/>
        </w:rPr>
        <w:t>completarile</w:t>
      </w:r>
      <w:proofErr w:type="spellEnd"/>
      <w:r w:rsidR="00676F6A">
        <w:rPr>
          <w:bCs/>
        </w:rPr>
        <w:t xml:space="preserve"> </w:t>
      </w:r>
      <w:proofErr w:type="spellStart"/>
      <w:r w:rsidR="00676F6A">
        <w:rPr>
          <w:bCs/>
        </w:rPr>
        <w:t>ulterioare</w:t>
      </w:r>
      <w:proofErr w:type="spellEnd"/>
      <w:r w:rsidRPr="005203A3">
        <w:rPr>
          <w:bCs/>
        </w:rPr>
        <w:t>.</w:t>
      </w:r>
    </w:p>
    <w:p w14:paraId="53C833C9" w14:textId="77777777" w:rsidR="00743BDE" w:rsidRPr="005203A3" w:rsidRDefault="00743BDE" w:rsidP="00743BDE">
      <w:pPr>
        <w:jc w:val="both"/>
      </w:pPr>
      <w:r w:rsidRPr="005203A3">
        <w:t xml:space="preserve">La </w:t>
      </w:r>
      <w:proofErr w:type="spellStart"/>
      <w:r w:rsidRPr="005203A3">
        <w:t>elaborarea</w:t>
      </w:r>
      <w:proofErr w:type="spellEnd"/>
      <w:r w:rsidRPr="005203A3">
        <w:t xml:space="preserve"> </w:t>
      </w:r>
      <w:proofErr w:type="spellStart"/>
      <w:r w:rsidRPr="005203A3">
        <w:t>prezentului</w:t>
      </w:r>
      <w:proofErr w:type="spellEnd"/>
      <w:r w:rsidRPr="005203A3">
        <w:t xml:space="preserve"> </w:t>
      </w:r>
      <w:proofErr w:type="spellStart"/>
      <w:r w:rsidRPr="005203A3">
        <w:t>studiu</w:t>
      </w:r>
      <w:proofErr w:type="spellEnd"/>
      <w:r w:rsidRPr="005203A3">
        <w:t xml:space="preserve"> s-a </w:t>
      </w:r>
      <w:proofErr w:type="spellStart"/>
      <w:r w:rsidRPr="005203A3">
        <w:t>tinut</w:t>
      </w:r>
      <w:proofErr w:type="spellEnd"/>
      <w:r w:rsidRPr="005203A3">
        <w:t xml:space="preserve"> </w:t>
      </w:r>
      <w:proofErr w:type="spellStart"/>
      <w:r w:rsidRPr="005203A3">
        <w:t>seama</w:t>
      </w:r>
      <w:proofErr w:type="spellEnd"/>
      <w:r w:rsidRPr="005203A3">
        <w:t xml:space="preserve"> de:</w:t>
      </w:r>
    </w:p>
    <w:p w14:paraId="42777E83" w14:textId="643FACEA" w:rsidR="00743BDE" w:rsidRPr="005203A3" w:rsidRDefault="00743BDE" w:rsidP="00676F6A">
      <w:pPr>
        <w:numPr>
          <w:ilvl w:val="0"/>
          <w:numId w:val="12"/>
        </w:numPr>
        <w:ind w:left="720" w:firstLine="450"/>
        <w:jc w:val="both"/>
      </w:pPr>
      <w:proofErr w:type="spellStart"/>
      <w:r w:rsidRPr="005203A3">
        <w:t>Optiunile</w:t>
      </w:r>
      <w:proofErr w:type="spellEnd"/>
      <w:r w:rsidRPr="005203A3">
        <w:t xml:space="preserve"> </w:t>
      </w:r>
      <w:proofErr w:type="spellStart"/>
      <w:r w:rsidRPr="005203A3">
        <w:t>tehnice</w:t>
      </w:r>
      <w:proofErr w:type="spellEnd"/>
      <w:r w:rsidRPr="005203A3">
        <w:t xml:space="preserve">, </w:t>
      </w:r>
      <w:proofErr w:type="spellStart"/>
      <w:r w:rsidRPr="005203A3">
        <w:t>legale</w:t>
      </w:r>
      <w:proofErr w:type="spellEnd"/>
      <w:r w:rsidRPr="005203A3">
        <w:t xml:space="preserve">, </w:t>
      </w:r>
      <w:proofErr w:type="spellStart"/>
      <w:r w:rsidRPr="005203A3">
        <w:t>institutionale</w:t>
      </w:r>
      <w:proofErr w:type="spellEnd"/>
      <w:r w:rsidRPr="005203A3">
        <w:t xml:space="preserve"> </w:t>
      </w:r>
      <w:proofErr w:type="spellStart"/>
      <w:r w:rsidRPr="005203A3">
        <w:t>și</w:t>
      </w:r>
      <w:proofErr w:type="spellEnd"/>
      <w:r w:rsidRPr="005203A3">
        <w:t xml:space="preserve"> </w:t>
      </w:r>
      <w:proofErr w:type="spellStart"/>
      <w:r w:rsidRPr="005203A3">
        <w:t>financiare</w:t>
      </w:r>
      <w:proofErr w:type="spellEnd"/>
      <w:r w:rsidRPr="005203A3">
        <w:t xml:space="preserve"> </w:t>
      </w:r>
      <w:proofErr w:type="spellStart"/>
      <w:r w:rsidRPr="005203A3">
        <w:t>privind</w:t>
      </w:r>
      <w:proofErr w:type="spellEnd"/>
      <w:r w:rsidRPr="005203A3">
        <w:t xml:space="preserve"> </w:t>
      </w:r>
      <w:proofErr w:type="spellStart"/>
      <w:r w:rsidRPr="005203A3">
        <w:t>colectarea</w:t>
      </w:r>
      <w:proofErr w:type="spellEnd"/>
      <w:r w:rsidRPr="005203A3">
        <w:t xml:space="preserve"> </w:t>
      </w:r>
      <w:proofErr w:type="spellStart"/>
      <w:r w:rsidRPr="005203A3">
        <w:t>separată</w:t>
      </w:r>
      <w:proofErr w:type="spellEnd"/>
      <w:r w:rsidRPr="005203A3">
        <w:t xml:space="preserve"> </w:t>
      </w:r>
      <w:proofErr w:type="spellStart"/>
      <w:r w:rsidRPr="005203A3">
        <w:t>și</w:t>
      </w:r>
      <w:proofErr w:type="spellEnd"/>
      <w:r w:rsidRPr="005203A3">
        <w:t xml:space="preserve"> </w:t>
      </w:r>
      <w:proofErr w:type="spellStart"/>
      <w:r w:rsidRPr="005203A3">
        <w:t>transportul</w:t>
      </w:r>
      <w:proofErr w:type="spellEnd"/>
      <w:r w:rsidRPr="005203A3">
        <w:t xml:space="preserve"> </w:t>
      </w:r>
      <w:proofErr w:type="spellStart"/>
      <w:r w:rsidRPr="005203A3">
        <w:t>separat</w:t>
      </w:r>
      <w:proofErr w:type="spellEnd"/>
      <w:r w:rsidRPr="005203A3">
        <w:t xml:space="preserve"> al </w:t>
      </w:r>
      <w:proofErr w:type="spellStart"/>
      <w:r w:rsidRPr="005203A3">
        <w:t>deșeurilor</w:t>
      </w:r>
      <w:proofErr w:type="spellEnd"/>
      <w:r w:rsidRPr="005203A3">
        <w:t xml:space="preserve"> </w:t>
      </w:r>
      <w:r w:rsidR="00FE0312">
        <w:t xml:space="preserve">municipal, </w:t>
      </w:r>
      <w:proofErr w:type="spellStart"/>
      <w:r w:rsidR="00FE0312">
        <w:t>transfer</w:t>
      </w:r>
      <w:r w:rsidR="00D91954">
        <w:t>u</w:t>
      </w:r>
      <w:r w:rsidR="00FE0312">
        <w:t>l</w:t>
      </w:r>
      <w:proofErr w:type="spellEnd"/>
      <w:r w:rsidR="00FE0312">
        <w:t xml:space="preserve"> </w:t>
      </w:r>
      <w:proofErr w:type="spellStart"/>
      <w:r w:rsidR="00FE0312">
        <w:t>deseurilor</w:t>
      </w:r>
      <w:proofErr w:type="spellEnd"/>
      <w:r w:rsidR="00FE0312">
        <w:t xml:space="preserve"> municipal </w:t>
      </w:r>
      <w:proofErr w:type="spellStart"/>
      <w:r w:rsidR="00FE0312">
        <w:t>si</w:t>
      </w:r>
      <w:proofErr w:type="spellEnd"/>
      <w:r w:rsidR="00FE0312">
        <w:t xml:space="preserve"> </w:t>
      </w:r>
      <w:proofErr w:type="spellStart"/>
      <w:r w:rsidR="00FE0312">
        <w:t>sortarea</w:t>
      </w:r>
      <w:proofErr w:type="spellEnd"/>
      <w:r w:rsidR="00FE0312">
        <w:t xml:space="preserve"> </w:t>
      </w:r>
      <w:proofErr w:type="spellStart"/>
      <w:r w:rsidR="00FE0312">
        <w:t>deseurilor</w:t>
      </w:r>
      <w:proofErr w:type="spellEnd"/>
      <w:r w:rsidR="00FE0312">
        <w:t xml:space="preserve"> </w:t>
      </w:r>
      <w:proofErr w:type="spellStart"/>
      <w:r w:rsidR="00FE0312">
        <w:t>municipale</w:t>
      </w:r>
      <w:proofErr w:type="spellEnd"/>
      <w:r w:rsidR="00FE0312">
        <w:t xml:space="preserve"> </w:t>
      </w:r>
      <w:proofErr w:type="spellStart"/>
      <w:r w:rsidR="00FE0312">
        <w:t>reciclabile</w:t>
      </w:r>
      <w:proofErr w:type="spellEnd"/>
      <w:r>
        <w:t xml:space="preserve"> </w:t>
      </w:r>
      <w:proofErr w:type="spellStart"/>
      <w:r>
        <w:t>în</w:t>
      </w:r>
      <w:proofErr w:type="spellEnd"/>
      <w:r>
        <w:t xml:space="preserve"> </w:t>
      </w:r>
      <w:proofErr w:type="spellStart"/>
      <w:r>
        <w:t>județul</w:t>
      </w:r>
      <w:proofErr w:type="spellEnd"/>
      <w:r>
        <w:t xml:space="preserve"> </w:t>
      </w:r>
      <w:r w:rsidR="00FE0312">
        <w:t>Neamt</w:t>
      </w:r>
      <w:r>
        <w:t xml:space="preserve">, </w:t>
      </w:r>
      <w:r w:rsidR="00A90398">
        <w:t>Zona 3</w:t>
      </w:r>
      <w:r w:rsidRPr="005203A3">
        <w:t>.</w:t>
      </w:r>
    </w:p>
    <w:p w14:paraId="7D3D2EEB" w14:textId="58CA4B9C" w:rsidR="00743BDE" w:rsidRPr="005203A3" w:rsidRDefault="00743BDE" w:rsidP="00676F6A">
      <w:pPr>
        <w:numPr>
          <w:ilvl w:val="0"/>
          <w:numId w:val="12"/>
        </w:numPr>
        <w:ind w:left="720" w:firstLine="450"/>
        <w:jc w:val="both"/>
      </w:pPr>
      <w:proofErr w:type="spellStart"/>
      <w:r w:rsidRPr="005203A3">
        <w:t>Existența</w:t>
      </w:r>
      <w:proofErr w:type="spellEnd"/>
      <w:r w:rsidRPr="005203A3">
        <w:t xml:space="preserve"> </w:t>
      </w:r>
      <w:proofErr w:type="spellStart"/>
      <w:r w:rsidRPr="005203A3">
        <w:t>istalațiilor</w:t>
      </w:r>
      <w:proofErr w:type="spellEnd"/>
      <w:r w:rsidRPr="005203A3">
        <w:t xml:space="preserve"> de </w:t>
      </w:r>
      <w:proofErr w:type="spellStart"/>
      <w:r w:rsidRPr="005203A3">
        <w:t>gestionare</w:t>
      </w:r>
      <w:proofErr w:type="spellEnd"/>
      <w:r w:rsidRPr="005203A3">
        <w:t xml:space="preserve"> a </w:t>
      </w:r>
      <w:proofErr w:type="spellStart"/>
      <w:r w:rsidRPr="005203A3">
        <w:t>deșeurilor</w:t>
      </w:r>
      <w:proofErr w:type="spellEnd"/>
      <w:r w:rsidRPr="005203A3">
        <w:t xml:space="preserve"> </w:t>
      </w:r>
      <w:proofErr w:type="spellStart"/>
      <w:r w:rsidRPr="005203A3">
        <w:t>municipale</w:t>
      </w:r>
      <w:proofErr w:type="spellEnd"/>
      <w:r w:rsidRPr="005203A3">
        <w:t xml:space="preserve"> </w:t>
      </w:r>
      <w:proofErr w:type="spellStart"/>
      <w:r w:rsidRPr="005203A3">
        <w:t>în</w:t>
      </w:r>
      <w:proofErr w:type="spellEnd"/>
      <w:r w:rsidRPr="005203A3">
        <w:t xml:space="preserve"> </w:t>
      </w:r>
      <w:proofErr w:type="spellStart"/>
      <w:r w:rsidRPr="005203A3">
        <w:t>județul</w:t>
      </w:r>
      <w:proofErr w:type="spellEnd"/>
      <w:r w:rsidRPr="005203A3">
        <w:t xml:space="preserve"> </w:t>
      </w:r>
      <w:r w:rsidR="00FE0312">
        <w:t>Neamt</w:t>
      </w:r>
      <w:r w:rsidRPr="005203A3">
        <w:t>;</w:t>
      </w:r>
    </w:p>
    <w:p w14:paraId="2F3DEA94" w14:textId="6032C491" w:rsidR="00743BDE" w:rsidRPr="005203A3" w:rsidRDefault="00743BDE" w:rsidP="00676F6A">
      <w:pPr>
        <w:numPr>
          <w:ilvl w:val="0"/>
          <w:numId w:val="12"/>
        </w:numPr>
        <w:ind w:left="720" w:firstLine="450"/>
        <w:jc w:val="both"/>
      </w:pPr>
      <w:proofErr w:type="spellStart"/>
      <w:r w:rsidRPr="005203A3">
        <w:t>Proiectul</w:t>
      </w:r>
      <w:proofErr w:type="spellEnd"/>
      <w:r w:rsidRPr="005203A3">
        <w:t xml:space="preserve"> </w:t>
      </w:r>
      <w:proofErr w:type="spellStart"/>
      <w:r w:rsidRPr="005203A3">
        <w:t>Sistem</w:t>
      </w:r>
      <w:proofErr w:type="spellEnd"/>
      <w:r w:rsidRPr="005203A3">
        <w:t xml:space="preserve"> de Management </w:t>
      </w:r>
      <w:proofErr w:type="spellStart"/>
      <w:r w:rsidRPr="005203A3">
        <w:t>Integrat</w:t>
      </w:r>
      <w:proofErr w:type="spellEnd"/>
      <w:r w:rsidRPr="005203A3">
        <w:t xml:space="preserve"> al </w:t>
      </w:r>
      <w:proofErr w:type="spellStart"/>
      <w:r w:rsidRPr="005203A3">
        <w:t>Deșeurilor</w:t>
      </w:r>
      <w:proofErr w:type="spellEnd"/>
      <w:r w:rsidRPr="005203A3">
        <w:t xml:space="preserve"> </w:t>
      </w:r>
      <w:proofErr w:type="spellStart"/>
      <w:r w:rsidRPr="005203A3">
        <w:t>Solide</w:t>
      </w:r>
      <w:proofErr w:type="spellEnd"/>
      <w:r w:rsidRPr="005203A3">
        <w:t xml:space="preserve"> </w:t>
      </w:r>
      <w:proofErr w:type="spellStart"/>
      <w:r w:rsidRPr="005203A3">
        <w:t>în</w:t>
      </w:r>
      <w:proofErr w:type="spellEnd"/>
      <w:r w:rsidRPr="005203A3">
        <w:t xml:space="preserve"> </w:t>
      </w:r>
      <w:proofErr w:type="spellStart"/>
      <w:r w:rsidRPr="005203A3">
        <w:t>județul</w:t>
      </w:r>
      <w:proofErr w:type="spellEnd"/>
      <w:r w:rsidRPr="005203A3">
        <w:t xml:space="preserve"> </w:t>
      </w:r>
      <w:r w:rsidR="00FE0312">
        <w:t>Neamt</w:t>
      </w:r>
      <w:r w:rsidRPr="005203A3">
        <w:t>.</w:t>
      </w:r>
    </w:p>
    <w:bookmarkEnd w:id="6"/>
    <w:p w14:paraId="755CF752" w14:textId="147DFCC9" w:rsidR="00743BDE" w:rsidRPr="005203A3" w:rsidRDefault="00743BDE" w:rsidP="00743BDE">
      <w:pPr>
        <w:pStyle w:val="Titlu1"/>
        <w:numPr>
          <w:ilvl w:val="0"/>
          <w:numId w:val="4"/>
        </w:numPr>
        <w:spacing w:line="240" w:lineRule="auto"/>
        <w:rPr>
          <w:rFonts w:ascii="Times New Roman" w:hAnsi="Times New Roman" w:cs="Times New Roman"/>
          <w:sz w:val="24"/>
          <w:szCs w:val="24"/>
        </w:rPr>
      </w:pPr>
      <w:r w:rsidRPr="005203A3">
        <w:rPr>
          <w:rFonts w:ascii="Times New Roman" w:hAnsi="Times New Roman" w:cs="Times New Roman"/>
          <w:sz w:val="24"/>
          <w:szCs w:val="24"/>
        </w:rPr>
        <w:t>CONTEXTUL PROIECTULUI SMI</w:t>
      </w:r>
      <w:r w:rsidR="002D5FBF">
        <w:rPr>
          <w:rFonts w:ascii="Times New Roman" w:hAnsi="Times New Roman" w:cs="Times New Roman"/>
          <w:sz w:val="24"/>
          <w:szCs w:val="24"/>
        </w:rPr>
        <w:t>D</w:t>
      </w:r>
      <w:r w:rsidRPr="005203A3">
        <w:rPr>
          <w:rFonts w:ascii="Times New Roman" w:hAnsi="Times New Roman" w:cs="Times New Roman"/>
          <w:sz w:val="24"/>
          <w:szCs w:val="24"/>
        </w:rPr>
        <w:t xml:space="preserve"> ÎN JUDEȚUL </w:t>
      </w:r>
      <w:r w:rsidR="00FE0312">
        <w:rPr>
          <w:rFonts w:ascii="Times New Roman" w:hAnsi="Times New Roman" w:cs="Times New Roman"/>
          <w:sz w:val="24"/>
          <w:szCs w:val="24"/>
        </w:rPr>
        <w:t>NEAMT</w:t>
      </w:r>
      <w:r w:rsidRPr="005203A3">
        <w:rPr>
          <w:rFonts w:ascii="Times New Roman" w:hAnsi="Times New Roman" w:cs="Times New Roman"/>
          <w:sz w:val="24"/>
          <w:szCs w:val="24"/>
        </w:rPr>
        <w:t xml:space="preserve"> </w:t>
      </w:r>
    </w:p>
    <w:p w14:paraId="0A88F08A" w14:textId="77777777" w:rsidR="00743BDE" w:rsidRPr="005203A3" w:rsidRDefault="00743BDE" w:rsidP="00743BDE">
      <w:pPr>
        <w:jc w:val="both"/>
      </w:pPr>
    </w:p>
    <w:p w14:paraId="1BDA8333" w14:textId="41090690" w:rsidR="002D5FBF" w:rsidRDefault="002D5FBF" w:rsidP="002D5FBF">
      <w:pPr>
        <w:jc w:val="both"/>
      </w:pPr>
      <w:proofErr w:type="spellStart"/>
      <w:r>
        <w:t>Proiectele</w:t>
      </w:r>
      <w:proofErr w:type="spellEnd"/>
      <w:r>
        <w:t xml:space="preserve"> SMID (</w:t>
      </w:r>
      <w:proofErr w:type="spellStart"/>
      <w:r>
        <w:t>Sistem</w:t>
      </w:r>
      <w:proofErr w:type="spellEnd"/>
      <w:r>
        <w:t xml:space="preserve"> de management </w:t>
      </w:r>
      <w:proofErr w:type="spellStart"/>
      <w:r>
        <w:t>integrat</w:t>
      </w:r>
      <w:proofErr w:type="spellEnd"/>
      <w:r>
        <w:t xml:space="preserve"> al </w:t>
      </w:r>
      <w:proofErr w:type="spellStart"/>
      <w:r>
        <w:t>deșeurilor</w:t>
      </w:r>
      <w:proofErr w:type="spellEnd"/>
      <w:r>
        <w:t xml:space="preserve">) cu </w:t>
      </w:r>
      <w:proofErr w:type="spellStart"/>
      <w:r>
        <w:t>finanțare</w:t>
      </w:r>
      <w:proofErr w:type="spellEnd"/>
      <w:r>
        <w:t xml:space="preserve"> </w:t>
      </w:r>
      <w:proofErr w:type="spellStart"/>
      <w:r>
        <w:t>prin</w:t>
      </w:r>
      <w:proofErr w:type="spellEnd"/>
      <w:r>
        <w:t xml:space="preserve"> Axa 2 POS </w:t>
      </w:r>
      <w:proofErr w:type="spellStart"/>
      <w:r>
        <w:t>Mediu</w:t>
      </w:r>
      <w:proofErr w:type="spellEnd"/>
      <w:r>
        <w:t xml:space="preserve"> au </w:t>
      </w:r>
      <w:proofErr w:type="spellStart"/>
      <w:r w:rsidR="00676F6A">
        <w:t>avut</w:t>
      </w:r>
      <w:proofErr w:type="spellEnd"/>
      <w:r w:rsidR="00676F6A">
        <w:t xml:space="preserve"> </w:t>
      </w:r>
      <w:proofErr w:type="spellStart"/>
      <w:r>
        <w:t>în</w:t>
      </w:r>
      <w:proofErr w:type="spellEnd"/>
      <w:r>
        <w:t xml:space="preserve"> </w:t>
      </w:r>
      <w:proofErr w:type="spellStart"/>
      <w:r>
        <w:t>vedere</w:t>
      </w:r>
      <w:proofErr w:type="spellEnd"/>
      <w:r>
        <w:t xml:space="preserve"> </w:t>
      </w:r>
      <w:proofErr w:type="spellStart"/>
      <w:r>
        <w:t>investiții</w:t>
      </w:r>
      <w:proofErr w:type="spellEnd"/>
      <w:r>
        <w:t xml:space="preserve"> </w:t>
      </w:r>
      <w:proofErr w:type="spellStart"/>
      <w:r>
        <w:t>doar</w:t>
      </w:r>
      <w:proofErr w:type="spellEnd"/>
      <w:r>
        <w:t xml:space="preserve"> </w:t>
      </w:r>
      <w:proofErr w:type="spellStart"/>
      <w:r>
        <w:t>în</w:t>
      </w:r>
      <w:proofErr w:type="spellEnd"/>
      <w:r>
        <w:t xml:space="preserve"> </w:t>
      </w:r>
      <w:proofErr w:type="spellStart"/>
      <w:r>
        <w:t>bunuri</w:t>
      </w:r>
      <w:proofErr w:type="spellEnd"/>
      <w:r>
        <w:t xml:space="preserve"> de </w:t>
      </w:r>
      <w:proofErr w:type="spellStart"/>
      <w:r>
        <w:t>infrastructură</w:t>
      </w:r>
      <w:proofErr w:type="spellEnd"/>
      <w:r>
        <w:t xml:space="preserve"> </w:t>
      </w:r>
      <w:proofErr w:type="spellStart"/>
      <w:r>
        <w:t>aferente</w:t>
      </w:r>
      <w:proofErr w:type="spellEnd"/>
      <w:r>
        <w:t xml:space="preserve"> </w:t>
      </w:r>
      <w:proofErr w:type="spellStart"/>
      <w:r>
        <w:t>activităților</w:t>
      </w:r>
      <w:proofErr w:type="spellEnd"/>
      <w:r>
        <w:t xml:space="preserve"> </w:t>
      </w:r>
      <w:proofErr w:type="spellStart"/>
      <w:r>
        <w:t>componente</w:t>
      </w:r>
      <w:proofErr w:type="spellEnd"/>
      <w:r>
        <w:t xml:space="preserve"> ale </w:t>
      </w:r>
      <w:proofErr w:type="spellStart"/>
      <w:r>
        <w:t>serviciului</w:t>
      </w:r>
      <w:proofErr w:type="spellEnd"/>
      <w:r>
        <w:t xml:space="preserve"> de </w:t>
      </w:r>
      <w:proofErr w:type="spellStart"/>
      <w:r>
        <w:t>salubrizare</w:t>
      </w:r>
      <w:proofErr w:type="spellEnd"/>
      <w:r>
        <w:t xml:space="preserve"> </w:t>
      </w:r>
      <w:proofErr w:type="spellStart"/>
      <w:r>
        <w:t>prevăzute</w:t>
      </w:r>
      <w:proofErr w:type="spellEnd"/>
      <w:r>
        <w:t xml:space="preserve"> la art. 2 </w:t>
      </w:r>
      <w:proofErr w:type="spellStart"/>
      <w:r>
        <w:t>alin</w:t>
      </w:r>
      <w:proofErr w:type="spellEnd"/>
      <w:r>
        <w:t xml:space="preserve">. (3) lit. a), c) </w:t>
      </w:r>
      <w:proofErr w:type="spellStart"/>
      <w:r>
        <w:t>si</w:t>
      </w:r>
      <w:proofErr w:type="spellEnd"/>
      <w:r>
        <w:t xml:space="preserve"> d) din Legea </w:t>
      </w:r>
      <w:proofErr w:type="spellStart"/>
      <w:r>
        <w:t>serviciului</w:t>
      </w:r>
      <w:proofErr w:type="spellEnd"/>
      <w:r>
        <w:t xml:space="preserve"> de </w:t>
      </w:r>
      <w:proofErr w:type="spellStart"/>
      <w:r>
        <w:t>salubrizare</w:t>
      </w:r>
      <w:proofErr w:type="spellEnd"/>
      <w:r>
        <w:t xml:space="preserve"> a </w:t>
      </w:r>
      <w:proofErr w:type="spellStart"/>
      <w:r>
        <w:t>localităților</w:t>
      </w:r>
      <w:proofErr w:type="spellEnd"/>
      <w:r>
        <w:t xml:space="preserve">, nr. 101/2006,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(la care ne </w:t>
      </w:r>
      <w:proofErr w:type="spellStart"/>
      <w:r>
        <w:t>vom</w:t>
      </w:r>
      <w:proofErr w:type="spellEnd"/>
      <w:r>
        <w:t xml:space="preserve"> </w:t>
      </w:r>
      <w:proofErr w:type="spellStart"/>
      <w:r>
        <w:t>referi</w:t>
      </w:r>
      <w:proofErr w:type="spellEnd"/>
      <w:r>
        <w:t xml:space="preserve"> </w:t>
      </w:r>
      <w:proofErr w:type="spellStart"/>
      <w:r>
        <w:t>în</w:t>
      </w:r>
      <w:proofErr w:type="spellEnd"/>
      <w:r>
        <w:t xml:space="preserve"> </w:t>
      </w:r>
      <w:proofErr w:type="spellStart"/>
      <w:r>
        <w:t>cuprinsul</w:t>
      </w:r>
      <w:proofErr w:type="spellEnd"/>
      <w:r>
        <w:t xml:space="preserve"> </w:t>
      </w:r>
      <w:proofErr w:type="spellStart"/>
      <w:r>
        <w:t>acestui</w:t>
      </w:r>
      <w:proofErr w:type="spellEnd"/>
      <w:r>
        <w:t xml:space="preserve"> </w:t>
      </w:r>
      <w:proofErr w:type="spellStart"/>
      <w:r>
        <w:t>raport</w:t>
      </w:r>
      <w:proofErr w:type="spellEnd"/>
      <w:r>
        <w:t xml:space="preserve"> </w:t>
      </w:r>
      <w:proofErr w:type="spellStart"/>
      <w:r>
        <w:t>drept</w:t>
      </w:r>
      <w:proofErr w:type="spellEnd"/>
      <w:r>
        <w:t xml:space="preserve"> „Legea nr. 101/2006”), </w:t>
      </w:r>
      <w:proofErr w:type="spellStart"/>
      <w:r>
        <w:t>respectiv</w:t>
      </w:r>
      <w:proofErr w:type="spellEnd"/>
      <w:r>
        <w:t>:</w:t>
      </w:r>
    </w:p>
    <w:p w14:paraId="28E7FD8A" w14:textId="2F93D792" w:rsidR="002D5FBF" w:rsidRDefault="002D5FBF" w:rsidP="002D5FBF">
      <w:pPr>
        <w:ind w:left="720" w:firstLine="450"/>
        <w:jc w:val="both"/>
      </w:pPr>
      <w:r>
        <w:t>1.</w:t>
      </w:r>
      <w:r>
        <w:tab/>
      </w:r>
      <w:proofErr w:type="spellStart"/>
      <w:r>
        <w:t>C</w:t>
      </w:r>
      <w:r w:rsidRPr="002D5FBF">
        <w:t>olectarea</w:t>
      </w:r>
      <w:proofErr w:type="spellEnd"/>
      <w:r w:rsidRPr="002D5FBF">
        <w:t xml:space="preserve"> </w:t>
      </w:r>
      <w:proofErr w:type="spellStart"/>
      <w:r w:rsidRPr="002D5FBF">
        <w:t>separată</w:t>
      </w:r>
      <w:proofErr w:type="spellEnd"/>
      <w:r w:rsidRPr="002D5FBF">
        <w:t xml:space="preserve"> </w:t>
      </w:r>
      <w:proofErr w:type="spellStart"/>
      <w:r w:rsidRPr="002D5FBF">
        <w:t>şi</w:t>
      </w:r>
      <w:proofErr w:type="spellEnd"/>
      <w:r w:rsidRPr="002D5FBF">
        <w:t xml:space="preserve"> </w:t>
      </w:r>
      <w:proofErr w:type="spellStart"/>
      <w:r w:rsidRPr="002D5FBF">
        <w:t>transportul</w:t>
      </w:r>
      <w:proofErr w:type="spellEnd"/>
      <w:r w:rsidRPr="002D5FBF">
        <w:t xml:space="preserve"> </w:t>
      </w:r>
      <w:proofErr w:type="spellStart"/>
      <w:r w:rsidRPr="002D5FBF">
        <w:t>separat</w:t>
      </w:r>
      <w:proofErr w:type="spellEnd"/>
      <w:r w:rsidRPr="002D5FBF">
        <w:t xml:space="preserve"> al </w:t>
      </w:r>
      <w:proofErr w:type="spellStart"/>
      <w:r w:rsidRPr="002D5FBF">
        <w:t>deşeurilor</w:t>
      </w:r>
      <w:proofErr w:type="spellEnd"/>
      <w:r w:rsidRPr="002D5FBF">
        <w:t xml:space="preserve"> </w:t>
      </w:r>
      <w:proofErr w:type="spellStart"/>
      <w:r w:rsidRPr="002D5FBF">
        <w:t>menajere</w:t>
      </w:r>
      <w:proofErr w:type="spellEnd"/>
      <w:r w:rsidRPr="002D5FBF">
        <w:t xml:space="preserve"> </w:t>
      </w:r>
      <w:proofErr w:type="spellStart"/>
      <w:r w:rsidRPr="002D5FBF">
        <w:t>şi</w:t>
      </w:r>
      <w:proofErr w:type="spellEnd"/>
      <w:r w:rsidRPr="002D5FBF">
        <w:t xml:space="preserve"> al </w:t>
      </w:r>
      <w:proofErr w:type="spellStart"/>
      <w:r w:rsidRPr="002D5FBF">
        <w:t>deşeurilor</w:t>
      </w:r>
      <w:proofErr w:type="spellEnd"/>
      <w:r w:rsidRPr="002D5FBF">
        <w:t xml:space="preserve"> </w:t>
      </w:r>
      <w:proofErr w:type="spellStart"/>
      <w:r w:rsidRPr="002D5FBF">
        <w:t>similare</w:t>
      </w:r>
      <w:proofErr w:type="spellEnd"/>
      <w:r w:rsidRPr="002D5FBF">
        <w:t xml:space="preserve"> </w:t>
      </w:r>
      <w:proofErr w:type="spellStart"/>
      <w:r w:rsidRPr="002D5FBF">
        <w:t>provenind</w:t>
      </w:r>
      <w:proofErr w:type="spellEnd"/>
      <w:r w:rsidRPr="002D5FBF">
        <w:t xml:space="preserve"> din </w:t>
      </w:r>
      <w:proofErr w:type="spellStart"/>
      <w:r w:rsidRPr="002D5FBF">
        <w:t>activităţi</w:t>
      </w:r>
      <w:proofErr w:type="spellEnd"/>
      <w:r w:rsidRPr="002D5FBF">
        <w:t xml:space="preserve"> </w:t>
      </w:r>
      <w:proofErr w:type="spellStart"/>
      <w:r w:rsidRPr="002D5FBF">
        <w:t>comerciale</w:t>
      </w:r>
      <w:proofErr w:type="spellEnd"/>
      <w:r w:rsidRPr="002D5FBF">
        <w:t xml:space="preserve"> din </w:t>
      </w:r>
      <w:proofErr w:type="spellStart"/>
      <w:r w:rsidRPr="002D5FBF">
        <w:t>industrie</w:t>
      </w:r>
      <w:proofErr w:type="spellEnd"/>
      <w:r w:rsidRPr="002D5FBF">
        <w:t xml:space="preserve"> </w:t>
      </w:r>
      <w:proofErr w:type="spellStart"/>
      <w:r w:rsidRPr="002D5FBF">
        <w:t>şi</w:t>
      </w:r>
      <w:proofErr w:type="spellEnd"/>
      <w:r w:rsidRPr="002D5FBF">
        <w:t xml:space="preserve"> </w:t>
      </w:r>
      <w:proofErr w:type="spellStart"/>
      <w:r w:rsidRPr="002D5FBF">
        <w:t>instituţii</w:t>
      </w:r>
      <w:proofErr w:type="spellEnd"/>
      <w:r w:rsidRPr="002D5FBF">
        <w:t xml:space="preserve">, </w:t>
      </w:r>
      <w:proofErr w:type="spellStart"/>
      <w:r w:rsidRPr="002D5FBF">
        <w:t>inclusiv</w:t>
      </w:r>
      <w:proofErr w:type="spellEnd"/>
      <w:r w:rsidRPr="002D5FBF">
        <w:t xml:space="preserve"> </w:t>
      </w:r>
      <w:proofErr w:type="spellStart"/>
      <w:r w:rsidRPr="002D5FBF">
        <w:t>fracţii</w:t>
      </w:r>
      <w:proofErr w:type="spellEnd"/>
      <w:r w:rsidRPr="002D5FBF">
        <w:t xml:space="preserve"> </w:t>
      </w:r>
      <w:proofErr w:type="spellStart"/>
      <w:r w:rsidRPr="002D5FBF">
        <w:t>colectate</w:t>
      </w:r>
      <w:proofErr w:type="spellEnd"/>
      <w:r w:rsidRPr="002D5FBF">
        <w:t xml:space="preserve"> </w:t>
      </w:r>
      <w:proofErr w:type="spellStart"/>
      <w:r w:rsidRPr="002D5FBF">
        <w:t>separat</w:t>
      </w:r>
      <w:proofErr w:type="spellEnd"/>
      <w:r>
        <w:t>;</w:t>
      </w:r>
    </w:p>
    <w:p w14:paraId="177E3073" w14:textId="79B047D4" w:rsidR="002D5FBF" w:rsidRDefault="002D5FBF" w:rsidP="002D5FBF">
      <w:pPr>
        <w:ind w:left="720" w:firstLine="450"/>
        <w:jc w:val="both"/>
      </w:pPr>
      <w:r>
        <w:t>2.</w:t>
      </w:r>
      <w:r>
        <w:tab/>
      </w:r>
      <w:proofErr w:type="spellStart"/>
      <w:r>
        <w:t>T</w:t>
      </w:r>
      <w:r w:rsidRPr="002D5FBF">
        <w:t>ransferul</w:t>
      </w:r>
      <w:proofErr w:type="spellEnd"/>
      <w:r w:rsidRPr="002D5FBF">
        <w:t xml:space="preserve"> </w:t>
      </w:r>
      <w:proofErr w:type="spellStart"/>
      <w:r w:rsidRPr="002D5FBF">
        <w:t>deşeurilor</w:t>
      </w:r>
      <w:proofErr w:type="spellEnd"/>
      <w:r w:rsidRPr="002D5FBF">
        <w:t xml:space="preserve"> </w:t>
      </w:r>
      <w:proofErr w:type="spellStart"/>
      <w:r w:rsidRPr="002D5FBF">
        <w:t>municipale</w:t>
      </w:r>
      <w:proofErr w:type="spellEnd"/>
      <w:r w:rsidRPr="002D5FBF">
        <w:t xml:space="preserve"> </w:t>
      </w:r>
      <w:proofErr w:type="spellStart"/>
      <w:r w:rsidRPr="002D5FBF">
        <w:t>în</w:t>
      </w:r>
      <w:proofErr w:type="spellEnd"/>
      <w:r w:rsidRPr="002D5FBF">
        <w:t xml:space="preserve"> </w:t>
      </w:r>
      <w:proofErr w:type="spellStart"/>
      <w:r w:rsidRPr="002D5FBF">
        <w:t>staţii</w:t>
      </w:r>
      <w:proofErr w:type="spellEnd"/>
      <w:r w:rsidRPr="002D5FBF">
        <w:t xml:space="preserve"> de transfer, </w:t>
      </w:r>
      <w:proofErr w:type="spellStart"/>
      <w:r w:rsidRPr="002D5FBF">
        <w:t>inclusiv</w:t>
      </w:r>
      <w:proofErr w:type="spellEnd"/>
      <w:r w:rsidRPr="002D5FBF">
        <w:t xml:space="preserve"> </w:t>
      </w:r>
      <w:proofErr w:type="spellStart"/>
      <w:r w:rsidRPr="002D5FBF">
        <w:t>transportul</w:t>
      </w:r>
      <w:proofErr w:type="spellEnd"/>
      <w:r w:rsidRPr="002D5FBF">
        <w:t xml:space="preserve"> </w:t>
      </w:r>
      <w:proofErr w:type="spellStart"/>
      <w:r w:rsidRPr="002D5FBF">
        <w:t>separat</w:t>
      </w:r>
      <w:proofErr w:type="spellEnd"/>
      <w:r w:rsidRPr="002D5FBF">
        <w:t xml:space="preserve"> al </w:t>
      </w:r>
      <w:proofErr w:type="spellStart"/>
      <w:r w:rsidRPr="002D5FBF">
        <w:t>deşeurilor</w:t>
      </w:r>
      <w:proofErr w:type="spellEnd"/>
      <w:r w:rsidRPr="002D5FBF">
        <w:t xml:space="preserve"> </w:t>
      </w:r>
      <w:proofErr w:type="spellStart"/>
      <w:r w:rsidRPr="002D5FBF">
        <w:t>reziduale</w:t>
      </w:r>
      <w:proofErr w:type="spellEnd"/>
      <w:r w:rsidRPr="002D5FBF">
        <w:t xml:space="preserve"> la </w:t>
      </w:r>
      <w:proofErr w:type="spellStart"/>
      <w:r w:rsidRPr="002D5FBF">
        <w:t>depozitele</w:t>
      </w:r>
      <w:proofErr w:type="spellEnd"/>
      <w:r w:rsidRPr="002D5FBF">
        <w:t xml:space="preserve"> de </w:t>
      </w:r>
      <w:proofErr w:type="spellStart"/>
      <w:r w:rsidRPr="002D5FBF">
        <w:t>deşeuri</w:t>
      </w:r>
      <w:proofErr w:type="spellEnd"/>
      <w:r w:rsidRPr="002D5FBF">
        <w:t xml:space="preserve"> </w:t>
      </w:r>
      <w:proofErr w:type="spellStart"/>
      <w:r w:rsidRPr="002D5FBF">
        <w:t>nepericuloase</w:t>
      </w:r>
      <w:proofErr w:type="spellEnd"/>
      <w:r w:rsidRPr="002D5FBF">
        <w:t xml:space="preserve"> </w:t>
      </w:r>
      <w:proofErr w:type="spellStart"/>
      <w:r w:rsidRPr="002D5FBF">
        <w:t>şi</w:t>
      </w:r>
      <w:proofErr w:type="spellEnd"/>
      <w:r w:rsidRPr="002D5FBF">
        <w:t>/</w:t>
      </w:r>
      <w:proofErr w:type="spellStart"/>
      <w:r w:rsidRPr="002D5FBF">
        <w:t>sau</w:t>
      </w:r>
      <w:proofErr w:type="spellEnd"/>
      <w:r w:rsidRPr="002D5FBF">
        <w:t xml:space="preserve"> la </w:t>
      </w:r>
      <w:proofErr w:type="spellStart"/>
      <w:r w:rsidRPr="002D5FBF">
        <w:t>instalaţiile</w:t>
      </w:r>
      <w:proofErr w:type="spellEnd"/>
      <w:r w:rsidRPr="002D5FBF">
        <w:t xml:space="preserve"> integrate de </w:t>
      </w:r>
      <w:proofErr w:type="spellStart"/>
      <w:r w:rsidRPr="002D5FBF">
        <w:t>tratare</w:t>
      </w:r>
      <w:proofErr w:type="spellEnd"/>
      <w:r w:rsidRPr="002D5FBF">
        <w:t xml:space="preserve">, al </w:t>
      </w:r>
      <w:proofErr w:type="spellStart"/>
      <w:r w:rsidRPr="002D5FBF">
        <w:t>deşeurilor</w:t>
      </w:r>
      <w:proofErr w:type="spellEnd"/>
      <w:r w:rsidRPr="002D5FBF">
        <w:t xml:space="preserve"> de </w:t>
      </w:r>
      <w:proofErr w:type="spellStart"/>
      <w:r w:rsidRPr="002D5FBF">
        <w:t>hârtie</w:t>
      </w:r>
      <w:proofErr w:type="spellEnd"/>
      <w:r w:rsidRPr="002D5FBF">
        <w:t xml:space="preserve">, metal, plastic </w:t>
      </w:r>
      <w:proofErr w:type="spellStart"/>
      <w:r w:rsidRPr="002D5FBF">
        <w:t>şi</w:t>
      </w:r>
      <w:proofErr w:type="spellEnd"/>
      <w:r w:rsidRPr="002D5FBF">
        <w:t xml:space="preserve"> </w:t>
      </w:r>
      <w:proofErr w:type="spellStart"/>
      <w:r w:rsidRPr="002D5FBF">
        <w:t>sticlă</w:t>
      </w:r>
      <w:proofErr w:type="spellEnd"/>
      <w:r w:rsidRPr="002D5FBF">
        <w:t xml:space="preserve"> </w:t>
      </w:r>
      <w:proofErr w:type="spellStart"/>
      <w:r w:rsidRPr="002D5FBF">
        <w:t>colectate</w:t>
      </w:r>
      <w:proofErr w:type="spellEnd"/>
      <w:r w:rsidRPr="002D5FBF">
        <w:t xml:space="preserve"> </w:t>
      </w:r>
      <w:proofErr w:type="spellStart"/>
      <w:r w:rsidRPr="002D5FBF">
        <w:t>separat</w:t>
      </w:r>
      <w:proofErr w:type="spellEnd"/>
      <w:r w:rsidRPr="002D5FBF">
        <w:t xml:space="preserve"> la </w:t>
      </w:r>
      <w:proofErr w:type="spellStart"/>
      <w:r w:rsidRPr="002D5FBF">
        <w:t>staţiile</w:t>
      </w:r>
      <w:proofErr w:type="spellEnd"/>
      <w:r w:rsidRPr="002D5FBF">
        <w:t xml:space="preserve"> de </w:t>
      </w:r>
      <w:proofErr w:type="spellStart"/>
      <w:r w:rsidRPr="002D5FBF">
        <w:t>sortare</w:t>
      </w:r>
      <w:proofErr w:type="spellEnd"/>
      <w:r w:rsidRPr="002D5FBF">
        <w:t xml:space="preserve"> </w:t>
      </w:r>
      <w:proofErr w:type="spellStart"/>
      <w:r w:rsidRPr="002D5FBF">
        <w:t>şi</w:t>
      </w:r>
      <w:proofErr w:type="spellEnd"/>
      <w:r w:rsidRPr="002D5FBF">
        <w:t xml:space="preserve"> al </w:t>
      </w:r>
      <w:proofErr w:type="spellStart"/>
      <w:r w:rsidRPr="002D5FBF">
        <w:t>biodeşeurilor</w:t>
      </w:r>
      <w:proofErr w:type="spellEnd"/>
      <w:r w:rsidRPr="002D5FBF">
        <w:t xml:space="preserve"> la </w:t>
      </w:r>
      <w:proofErr w:type="spellStart"/>
      <w:r w:rsidRPr="002D5FBF">
        <w:t>instalaţiile</w:t>
      </w:r>
      <w:proofErr w:type="spellEnd"/>
      <w:r w:rsidRPr="002D5FBF">
        <w:t xml:space="preserve"> de </w:t>
      </w:r>
      <w:proofErr w:type="spellStart"/>
      <w:r w:rsidRPr="002D5FBF">
        <w:t>compostare</w:t>
      </w:r>
      <w:proofErr w:type="spellEnd"/>
      <w:r w:rsidRPr="002D5FBF">
        <w:t xml:space="preserve"> </w:t>
      </w:r>
      <w:proofErr w:type="spellStart"/>
      <w:r w:rsidRPr="002D5FBF">
        <w:t>şi</w:t>
      </w:r>
      <w:proofErr w:type="spellEnd"/>
      <w:r w:rsidRPr="002D5FBF">
        <w:t>/</w:t>
      </w:r>
      <w:proofErr w:type="spellStart"/>
      <w:r w:rsidRPr="002D5FBF">
        <w:t>sau</w:t>
      </w:r>
      <w:proofErr w:type="spellEnd"/>
      <w:r w:rsidRPr="002D5FBF">
        <w:t xml:space="preserve"> de </w:t>
      </w:r>
      <w:proofErr w:type="spellStart"/>
      <w:r w:rsidRPr="002D5FBF">
        <w:t>digestie</w:t>
      </w:r>
      <w:proofErr w:type="spellEnd"/>
      <w:r w:rsidRPr="002D5FBF">
        <w:t xml:space="preserve"> </w:t>
      </w:r>
      <w:proofErr w:type="spellStart"/>
      <w:r w:rsidRPr="002D5FBF">
        <w:t>anaerobă</w:t>
      </w:r>
      <w:proofErr w:type="spellEnd"/>
      <w:r>
        <w:t xml:space="preserve">; </w:t>
      </w:r>
    </w:p>
    <w:p w14:paraId="5F1575F4" w14:textId="4A12F2F3" w:rsidR="002D5FBF" w:rsidRDefault="002D5FBF" w:rsidP="002D5FBF">
      <w:pPr>
        <w:ind w:left="720" w:firstLine="450"/>
        <w:jc w:val="both"/>
      </w:pPr>
      <w:r>
        <w:t>3.</w:t>
      </w:r>
      <w:r>
        <w:tab/>
      </w:r>
      <w:proofErr w:type="spellStart"/>
      <w:r>
        <w:t>S</w:t>
      </w:r>
      <w:r w:rsidRPr="002D5FBF">
        <w:t>ortarea</w:t>
      </w:r>
      <w:proofErr w:type="spellEnd"/>
      <w:r w:rsidRPr="002D5FBF">
        <w:t xml:space="preserve"> </w:t>
      </w:r>
      <w:proofErr w:type="spellStart"/>
      <w:r w:rsidRPr="002D5FBF">
        <w:t>deşeurilor</w:t>
      </w:r>
      <w:proofErr w:type="spellEnd"/>
      <w:r w:rsidRPr="002D5FBF">
        <w:t xml:space="preserve"> de </w:t>
      </w:r>
      <w:proofErr w:type="spellStart"/>
      <w:r w:rsidRPr="002D5FBF">
        <w:t>hârtie</w:t>
      </w:r>
      <w:proofErr w:type="spellEnd"/>
      <w:r w:rsidRPr="002D5FBF">
        <w:t xml:space="preserve">, carton, metal, plastic </w:t>
      </w:r>
      <w:proofErr w:type="spellStart"/>
      <w:r w:rsidRPr="002D5FBF">
        <w:t>şi</w:t>
      </w:r>
      <w:proofErr w:type="spellEnd"/>
      <w:r w:rsidRPr="002D5FBF">
        <w:t xml:space="preserve"> </w:t>
      </w:r>
      <w:proofErr w:type="spellStart"/>
      <w:r w:rsidRPr="002D5FBF">
        <w:t>sticlă</w:t>
      </w:r>
      <w:proofErr w:type="spellEnd"/>
      <w:r w:rsidRPr="002D5FBF">
        <w:t xml:space="preserve"> </w:t>
      </w:r>
      <w:proofErr w:type="spellStart"/>
      <w:r w:rsidRPr="002D5FBF">
        <w:t>colectate</w:t>
      </w:r>
      <w:proofErr w:type="spellEnd"/>
      <w:r w:rsidRPr="002D5FBF">
        <w:t xml:space="preserve"> </w:t>
      </w:r>
      <w:proofErr w:type="spellStart"/>
      <w:r w:rsidRPr="002D5FBF">
        <w:t>separat</w:t>
      </w:r>
      <w:proofErr w:type="spellEnd"/>
      <w:r w:rsidRPr="002D5FBF">
        <w:t xml:space="preserve"> din </w:t>
      </w:r>
      <w:proofErr w:type="spellStart"/>
      <w:r w:rsidRPr="002D5FBF">
        <w:t>deşeurile</w:t>
      </w:r>
      <w:proofErr w:type="spellEnd"/>
      <w:r w:rsidRPr="002D5FBF">
        <w:t xml:space="preserve"> </w:t>
      </w:r>
      <w:proofErr w:type="spellStart"/>
      <w:r w:rsidRPr="002D5FBF">
        <w:t>municipale</w:t>
      </w:r>
      <w:proofErr w:type="spellEnd"/>
      <w:r w:rsidRPr="002D5FBF">
        <w:t xml:space="preserve"> </w:t>
      </w:r>
      <w:proofErr w:type="spellStart"/>
      <w:r w:rsidRPr="002D5FBF">
        <w:t>în</w:t>
      </w:r>
      <w:proofErr w:type="spellEnd"/>
      <w:r w:rsidRPr="002D5FBF">
        <w:t xml:space="preserve"> </w:t>
      </w:r>
      <w:proofErr w:type="spellStart"/>
      <w:r w:rsidRPr="002D5FBF">
        <w:t>staţii</w:t>
      </w:r>
      <w:proofErr w:type="spellEnd"/>
      <w:r w:rsidRPr="002D5FBF">
        <w:t xml:space="preserve"> de </w:t>
      </w:r>
      <w:proofErr w:type="spellStart"/>
      <w:r w:rsidRPr="002D5FBF">
        <w:t>sortare</w:t>
      </w:r>
      <w:proofErr w:type="spellEnd"/>
      <w:r w:rsidRPr="002D5FBF">
        <w:t xml:space="preserve">, </w:t>
      </w:r>
      <w:proofErr w:type="spellStart"/>
      <w:r w:rsidRPr="002D5FBF">
        <w:t>inclusiv</w:t>
      </w:r>
      <w:proofErr w:type="spellEnd"/>
      <w:r w:rsidRPr="002D5FBF">
        <w:t xml:space="preserve"> </w:t>
      </w:r>
      <w:proofErr w:type="spellStart"/>
      <w:r w:rsidRPr="002D5FBF">
        <w:t>transportul</w:t>
      </w:r>
      <w:proofErr w:type="spellEnd"/>
      <w:r w:rsidRPr="002D5FBF">
        <w:t xml:space="preserve"> </w:t>
      </w:r>
      <w:proofErr w:type="spellStart"/>
      <w:r w:rsidRPr="002D5FBF">
        <w:t>reziduurilor</w:t>
      </w:r>
      <w:proofErr w:type="spellEnd"/>
      <w:r w:rsidRPr="002D5FBF">
        <w:t xml:space="preserve"> </w:t>
      </w:r>
      <w:proofErr w:type="spellStart"/>
      <w:r w:rsidRPr="002D5FBF">
        <w:t>rezultate</w:t>
      </w:r>
      <w:proofErr w:type="spellEnd"/>
      <w:r w:rsidRPr="002D5FBF">
        <w:t xml:space="preserve"> din </w:t>
      </w:r>
      <w:proofErr w:type="spellStart"/>
      <w:r w:rsidRPr="002D5FBF">
        <w:t>sortare</w:t>
      </w:r>
      <w:proofErr w:type="spellEnd"/>
      <w:r w:rsidRPr="002D5FBF">
        <w:t xml:space="preserve"> la </w:t>
      </w:r>
      <w:proofErr w:type="spellStart"/>
      <w:r w:rsidRPr="002D5FBF">
        <w:t>depozitele</w:t>
      </w:r>
      <w:proofErr w:type="spellEnd"/>
      <w:r w:rsidRPr="002D5FBF">
        <w:t xml:space="preserve"> de </w:t>
      </w:r>
      <w:proofErr w:type="spellStart"/>
      <w:r w:rsidRPr="002D5FBF">
        <w:t>deşeuri</w:t>
      </w:r>
      <w:proofErr w:type="spellEnd"/>
      <w:r w:rsidRPr="002D5FBF">
        <w:t xml:space="preserve"> </w:t>
      </w:r>
      <w:proofErr w:type="spellStart"/>
      <w:r w:rsidRPr="002D5FBF">
        <w:t>şi</w:t>
      </w:r>
      <w:proofErr w:type="spellEnd"/>
      <w:r w:rsidRPr="002D5FBF">
        <w:t>/</w:t>
      </w:r>
      <w:proofErr w:type="spellStart"/>
      <w:r w:rsidRPr="002D5FBF">
        <w:t>sau</w:t>
      </w:r>
      <w:proofErr w:type="spellEnd"/>
      <w:r w:rsidRPr="002D5FBF">
        <w:t xml:space="preserve"> la </w:t>
      </w:r>
      <w:proofErr w:type="spellStart"/>
      <w:r w:rsidRPr="002D5FBF">
        <w:t>instalaţiile</w:t>
      </w:r>
      <w:proofErr w:type="spellEnd"/>
      <w:r w:rsidRPr="002D5FBF">
        <w:t xml:space="preserve"> de </w:t>
      </w:r>
      <w:proofErr w:type="spellStart"/>
      <w:r w:rsidRPr="002D5FBF">
        <w:t>valorificare</w:t>
      </w:r>
      <w:proofErr w:type="spellEnd"/>
      <w:r w:rsidRPr="002D5FBF">
        <w:t xml:space="preserve"> </w:t>
      </w:r>
      <w:proofErr w:type="spellStart"/>
      <w:r w:rsidRPr="002D5FBF">
        <w:t>energetică</w:t>
      </w:r>
      <w:proofErr w:type="spellEnd"/>
      <w:r>
        <w:t>;</w:t>
      </w:r>
    </w:p>
    <w:p w14:paraId="53192292" w14:textId="37892B15" w:rsidR="002D5FBF" w:rsidRDefault="002D5FBF" w:rsidP="002D5FBF">
      <w:pPr>
        <w:jc w:val="both"/>
      </w:pPr>
      <w:proofErr w:type="spellStart"/>
      <w:r>
        <w:t>Activitățile</w:t>
      </w:r>
      <w:proofErr w:type="spellEnd"/>
      <w:r>
        <w:t xml:space="preserve"> enumerate fac </w:t>
      </w:r>
      <w:proofErr w:type="spellStart"/>
      <w:r>
        <w:t>obiectul</w:t>
      </w:r>
      <w:proofErr w:type="spellEnd"/>
      <w:r>
        <w:t xml:space="preserve"> </w:t>
      </w:r>
      <w:proofErr w:type="spellStart"/>
      <w:r>
        <w:t>prezentului</w:t>
      </w:r>
      <w:proofErr w:type="spellEnd"/>
      <w:r>
        <w:t xml:space="preserve"> </w:t>
      </w:r>
      <w:proofErr w:type="spellStart"/>
      <w:r>
        <w:t>studiu</w:t>
      </w:r>
      <w:proofErr w:type="spellEnd"/>
      <w:r>
        <w:t xml:space="preserve">, la care se </w:t>
      </w:r>
      <w:proofErr w:type="spellStart"/>
      <w:r>
        <w:t>adaugă</w:t>
      </w:r>
      <w:proofErr w:type="spellEnd"/>
      <w:r>
        <w:t xml:space="preserve"> </w:t>
      </w:r>
      <w:proofErr w:type="spellStart"/>
      <w:r>
        <w:t>și</w:t>
      </w:r>
      <w:proofErr w:type="spellEnd"/>
      <w:r>
        <w:t xml:space="preserve"> </w:t>
      </w:r>
      <w:proofErr w:type="spellStart"/>
      <w:r>
        <w:t>alte</w:t>
      </w:r>
      <w:proofErr w:type="spellEnd"/>
      <w:r>
        <w:t xml:space="preserve"> </w:t>
      </w:r>
      <w:proofErr w:type="spellStart"/>
      <w:r>
        <w:t>activități</w:t>
      </w:r>
      <w:proofErr w:type="spellEnd"/>
      <w:r>
        <w:t xml:space="preserve"> </w:t>
      </w:r>
      <w:proofErr w:type="spellStart"/>
      <w:r w:rsidRPr="002D5FBF">
        <w:t>prevazute</w:t>
      </w:r>
      <w:proofErr w:type="spellEnd"/>
      <w:r w:rsidRPr="002D5FBF">
        <w:t xml:space="preserve"> la art. 4 </w:t>
      </w:r>
      <w:proofErr w:type="spellStart"/>
      <w:r w:rsidRPr="002D5FBF">
        <w:t>alin</w:t>
      </w:r>
      <w:proofErr w:type="spellEnd"/>
      <w:r w:rsidRPr="002D5FBF">
        <w:t>. (4) din Legea nr. 101/2006</w:t>
      </w:r>
      <w:r>
        <w:t xml:space="preserve">, </w:t>
      </w:r>
      <w:proofErr w:type="spellStart"/>
      <w:r>
        <w:t>dar</w:t>
      </w:r>
      <w:proofErr w:type="spellEnd"/>
      <w:r>
        <w:t xml:space="preserve"> </w:t>
      </w:r>
      <w:proofErr w:type="spellStart"/>
      <w:r>
        <w:t>pentru</w:t>
      </w:r>
      <w:proofErr w:type="spellEnd"/>
      <w:r>
        <w:t xml:space="preserve"> care nu s-a </w:t>
      </w:r>
      <w:proofErr w:type="spellStart"/>
      <w:r>
        <w:t>realizat</w:t>
      </w:r>
      <w:proofErr w:type="spellEnd"/>
      <w:r>
        <w:t xml:space="preserve"> o </w:t>
      </w:r>
      <w:proofErr w:type="spellStart"/>
      <w:r>
        <w:t>infrastructură</w:t>
      </w:r>
      <w:proofErr w:type="spellEnd"/>
      <w:r>
        <w:t xml:space="preserve"> </w:t>
      </w:r>
      <w:proofErr w:type="spellStart"/>
      <w:r>
        <w:t>specială</w:t>
      </w:r>
      <w:proofErr w:type="spellEnd"/>
      <w:r>
        <w:t xml:space="preserve"> </w:t>
      </w:r>
      <w:proofErr w:type="spellStart"/>
      <w:r>
        <w:t>prin</w:t>
      </w:r>
      <w:proofErr w:type="spellEnd"/>
      <w:r>
        <w:t xml:space="preserve"> </w:t>
      </w:r>
      <w:proofErr w:type="spellStart"/>
      <w:r>
        <w:t>proiectul</w:t>
      </w:r>
      <w:proofErr w:type="spellEnd"/>
      <w:r>
        <w:t xml:space="preserve"> SMID </w:t>
      </w:r>
      <w:proofErr w:type="spellStart"/>
      <w:r>
        <w:t>în</w:t>
      </w:r>
      <w:proofErr w:type="spellEnd"/>
      <w:r>
        <w:t xml:space="preserve"> </w:t>
      </w:r>
      <w:proofErr w:type="spellStart"/>
      <w:r>
        <w:t>județul</w:t>
      </w:r>
      <w:proofErr w:type="spellEnd"/>
      <w:r>
        <w:t xml:space="preserve"> </w:t>
      </w:r>
      <w:proofErr w:type="spellStart"/>
      <w:r>
        <w:t>Neamț</w:t>
      </w:r>
      <w:proofErr w:type="spellEnd"/>
      <w:r>
        <w:t>.</w:t>
      </w:r>
    </w:p>
    <w:p w14:paraId="244687D7" w14:textId="77777777" w:rsidR="002D5FBF" w:rsidRDefault="002D5FBF" w:rsidP="002D5FBF">
      <w:pPr>
        <w:jc w:val="both"/>
      </w:pPr>
    </w:p>
    <w:p w14:paraId="5A89D1E4" w14:textId="59E8CD4E" w:rsidR="00743BDE" w:rsidRPr="005203A3" w:rsidRDefault="00743BDE" w:rsidP="002D5FBF">
      <w:pPr>
        <w:jc w:val="both"/>
      </w:pPr>
      <w:proofErr w:type="spellStart"/>
      <w:r w:rsidRPr="005203A3">
        <w:t>Principalele</w:t>
      </w:r>
      <w:proofErr w:type="spellEnd"/>
      <w:r w:rsidRPr="005203A3">
        <w:t xml:space="preserve"> </w:t>
      </w:r>
      <w:proofErr w:type="spellStart"/>
      <w:r w:rsidRPr="005203A3">
        <w:t>obiective</w:t>
      </w:r>
      <w:proofErr w:type="spellEnd"/>
      <w:r w:rsidRPr="005203A3">
        <w:t xml:space="preserve"> ale </w:t>
      </w:r>
      <w:proofErr w:type="spellStart"/>
      <w:r w:rsidRPr="005203A3">
        <w:t>proiectului</w:t>
      </w:r>
      <w:proofErr w:type="spellEnd"/>
      <w:r w:rsidRPr="005203A3">
        <w:t xml:space="preserve"> sunt:</w:t>
      </w:r>
    </w:p>
    <w:p w14:paraId="744610FC" w14:textId="77777777" w:rsidR="00743BDE" w:rsidRPr="005203A3" w:rsidRDefault="00743BDE" w:rsidP="00743BDE">
      <w:pPr>
        <w:pStyle w:val="ListParagraph1"/>
        <w:numPr>
          <w:ilvl w:val="0"/>
          <w:numId w:val="20"/>
        </w:numPr>
        <w:spacing w:after="200"/>
        <w:contextualSpacing/>
        <w:jc w:val="both"/>
      </w:pPr>
      <w:proofErr w:type="spellStart"/>
      <w:r w:rsidRPr="005203A3">
        <w:t>Protejarea</w:t>
      </w:r>
      <w:proofErr w:type="spellEnd"/>
      <w:r w:rsidRPr="005203A3">
        <w:t xml:space="preserve"> </w:t>
      </w:r>
      <w:proofErr w:type="spellStart"/>
      <w:r w:rsidRPr="005203A3">
        <w:t>mediului</w:t>
      </w:r>
      <w:proofErr w:type="spellEnd"/>
      <w:r w:rsidRPr="005203A3">
        <w:t xml:space="preserve"> </w:t>
      </w:r>
      <w:proofErr w:type="spellStart"/>
      <w:r w:rsidRPr="005203A3">
        <w:t>înconjurător</w:t>
      </w:r>
      <w:proofErr w:type="spellEnd"/>
      <w:r w:rsidRPr="005203A3">
        <w:t xml:space="preserve"> </w:t>
      </w:r>
      <w:proofErr w:type="spellStart"/>
      <w:r w:rsidRPr="005203A3">
        <w:t>și</w:t>
      </w:r>
      <w:proofErr w:type="spellEnd"/>
      <w:r w:rsidRPr="005203A3">
        <w:t xml:space="preserve"> a </w:t>
      </w:r>
      <w:proofErr w:type="spellStart"/>
      <w:r w:rsidRPr="005203A3">
        <w:t>sănătății</w:t>
      </w:r>
      <w:proofErr w:type="spellEnd"/>
      <w:r w:rsidRPr="005203A3">
        <w:t xml:space="preserve"> </w:t>
      </w:r>
      <w:proofErr w:type="spellStart"/>
      <w:r w:rsidRPr="005203A3">
        <w:t>populației</w:t>
      </w:r>
      <w:proofErr w:type="spellEnd"/>
      <w:r w:rsidRPr="005203A3">
        <w:t>;</w:t>
      </w:r>
    </w:p>
    <w:p w14:paraId="3F0688BC" w14:textId="77777777" w:rsidR="00743BDE" w:rsidRPr="005203A3" w:rsidRDefault="00743BDE" w:rsidP="00743BDE">
      <w:pPr>
        <w:pStyle w:val="ListParagraph1"/>
        <w:numPr>
          <w:ilvl w:val="0"/>
          <w:numId w:val="20"/>
        </w:numPr>
        <w:spacing w:after="200"/>
        <w:contextualSpacing/>
        <w:jc w:val="both"/>
      </w:pPr>
      <w:proofErr w:type="spellStart"/>
      <w:r w:rsidRPr="005203A3">
        <w:t>Utilizarea</w:t>
      </w:r>
      <w:proofErr w:type="spellEnd"/>
      <w:r w:rsidRPr="005203A3">
        <w:t xml:space="preserve"> </w:t>
      </w:r>
      <w:proofErr w:type="spellStart"/>
      <w:r w:rsidRPr="005203A3">
        <w:t>judicioasă</w:t>
      </w:r>
      <w:proofErr w:type="spellEnd"/>
      <w:r w:rsidRPr="005203A3">
        <w:t xml:space="preserve"> a </w:t>
      </w:r>
      <w:proofErr w:type="spellStart"/>
      <w:r w:rsidRPr="005203A3">
        <w:t>resurselor</w:t>
      </w:r>
      <w:proofErr w:type="spellEnd"/>
      <w:r w:rsidRPr="005203A3">
        <w:t xml:space="preserve"> </w:t>
      </w:r>
      <w:proofErr w:type="spellStart"/>
      <w:r w:rsidRPr="005203A3">
        <w:t>prin</w:t>
      </w:r>
      <w:proofErr w:type="spellEnd"/>
      <w:r w:rsidRPr="005203A3">
        <w:t xml:space="preserve"> </w:t>
      </w:r>
      <w:proofErr w:type="spellStart"/>
      <w:r w:rsidRPr="005203A3">
        <w:t>facilizarea</w:t>
      </w:r>
      <w:proofErr w:type="spellEnd"/>
      <w:r w:rsidRPr="005203A3">
        <w:t xml:space="preserve"> </w:t>
      </w:r>
      <w:proofErr w:type="spellStart"/>
      <w:r w:rsidRPr="005203A3">
        <w:t>sortării</w:t>
      </w:r>
      <w:proofErr w:type="spellEnd"/>
      <w:r w:rsidRPr="005203A3">
        <w:t xml:space="preserve"> </w:t>
      </w:r>
      <w:proofErr w:type="spellStart"/>
      <w:r w:rsidRPr="005203A3">
        <w:t>și</w:t>
      </w:r>
      <w:proofErr w:type="spellEnd"/>
      <w:r w:rsidRPr="005203A3">
        <w:t xml:space="preserve"> </w:t>
      </w:r>
      <w:proofErr w:type="spellStart"/>
      <w:r w:rsidRPr="005203A3">
        <w:t>reciclării</w:t>
      </w:r>
      <w:proofErr w:type="spellEnd"/>
      <w:r w:rsidRPr="005203A3">
        <w:t xml:space="preserve"> </w:t>
      </w:r>
      <w:proofErr w:type="spellStart"/>
      <w:r w:rsidRPr="005203A3">
        <w:t>deșeurilor</w:t>
      </w:r>
      <w:proofErr w:type="spellEnd"/>
      <w:r w:rsidRPr="005203A3">
        <w:t xml:space="preserve"> </w:t>
      </w:r>
      <w:proofErr w:type="spellStart"/>
      <w:r w:rsidRPr="005203A3">
        <w:t>municipale</w:t>
      </w:r>
      <w:proofErr w:type="spellEnd"/>
      <w:r w:rsidRPr="005203A3">
        <w:t>.</w:t>
      </w:r>
    </w:p>
    <w:p w14:paraId="78B8716E" w14:textId="77777777" w:rsidR="00743BDE" w:rsidRPr="005203A3" w:rsidRDefault="00743BDE" w:rsidP="00743BDE">
      <w:pPr>
        <w:jc w:val="both"/>
      </w:pPr>
      <w:proofErr w:type="spellStart"/>
      <w:r w:rsidRPr="005203A3">
        <w:t>Căile</w:t>
      </w:r>
      <w:proofErr w:type="spellEnd"/>
      <w:r w:rsidRPr="005203A3">
        <w:t xml:space="preserve"> de </w:t>
      </w:r>
      <w:proofErr w:type="spellStart"/>
      <w:r w:rsidRPr="005203A3">
        <w:t>realizare</w:t>
      </w:r>
      <w:proofErr w:type="spellEnd"/>
      <w:r w:rsidRPr="005203A3">
        <w:t xml:space="preserve"> </w:t>
      </w:r>
      <w:proofErr w:type="gramStart"/>
      <w:r w:rsidRPr="005203A3">
        <w:t>a</w:t>
      </w:r>
      <w:proofErr w:type="gramEnd"/>
      <w:r w:rsidRPr="005203A3">
        <w:t xml:space="preserve"> </w:t>
      </w:r>
      <w:proofErr w:type="spellStart"/>
      <w:r w:rsidRPr="005203A3">
        <w:t>acestor</w:t>
      </w:r>
      <w:proofErr w:type="spellEnd"/>
      <w:r w:rsidRPr="005203A3">
        <w:t xml:space="preserve"> </w:t>
      </w:r>
      <w:proofErr w:type="spellStart"/>
      <w:r w:rsidRPr="005203A3">
        <w:t>obiective</w:t>
      </w:r>
      <w:proofErr w:type="spellEnd"/>
      <w:r w:rsidRPr="005203A3">
        <w:t xml:space="preserve"> sunt:</w:t>
      </w:r>
    </w:p>
    <w:p w14:paraId="0148264B" w14:textId="57065C0E" w:rsidR="00743BDE" w:rsidRPr="005203A3" w:rsidRDefault="00743BDE" w:rsidP="00743BDE">
      <w:pPr>
        <w:pStyle w:val="ListParagraph1"/>
        <w:numPr>
          <w:ilvl w:val="1"/>
          <w:numId w:val="12"/>
        </w:numPr>
        <w:spacing w:after="200"/>
        <w:contextualSpacing/>
        <w:jc w:val="both"/>
      </w:pPr>
      <w:proofErr w:type="spellStart"/>
      <w:r w:rsidRPr="005203A3">
        <w:t>Construirea</w:t>
      </w:r>
      <w:proofErr w:type="spellEnd"/>
      <w:r w:rsidRPr="005203A3">
        <w:t xml:space="preserve"> </w:t>
      </w:r>
      <w:proofErr w:type="spellStart"/>
      <w:r w:rsidRPr="005203A3">
        <w:t>unei</w:t>
      </w:r>
      <w:proofErr w:type="spellEnd"/>
      <w:r w:rsidRPr="005203A3">
        <w:t xml:space="preserve"> </w:t>
      </w:r>
      <w:proofErr w:type="spellStart"/>
      <w:r w:rsidRPr="005203A3">
        <w:t>stații</w:t>
      </w:r>
      <w:proofErr w:type="spellEnd"/>
      <w:r w:rsidRPr="005203A3">
        <w:t xml:space="preserve"> de transfer</w:t>
      </w:r>
      <w:r w:rsidR="002D5FBF">
        <w:t xml:space="preserve"> </w:t>
      </w:r>
      <w:proofErr w:type="spellStart"/>
      <w:r w:rsidR="002D5FBF">
        <w:t>si</w:t>
      </w:r>
      <w:proofErr w:type="spellEnd"/>
      <w:r w:rsidRPr="005203A3">
        <w:t xml:space="preserve"> </w:t>
      </w:r>
      <w:proofErr w:type="spellStart"/>
      <w:r w:rsidRPr="005203A3">
        <w:t>sortare</w:t>
      </w:r>
      <w:proofErr w:type="spellEnd"/>
      <w:r w:rsidRPr="005203A3">
        <w:t xml:space="preserve"> </w:t>
      </w:r>
      <w:proofErr w:type="spellStart"/>
      <w:r w:rsidRPr="005203A3">
        <w:t>în</w:t>
      </w:r>
      <w:proofErr w:type="spellEnd"/>
      <w:r w:rsidRPr="005203A3">
        <w:t xml:space="preserve"> </w:t>
      </w:r>
      <w:proofErr w:type="spellStart"/>
      <w:r w:rsidRPr="005203A3">
        <w:t>localitatea</w:t>
      </w:r>
      <w:proofErr w:type="spellEnd"/>
      <w:r w:rsidRPr="005203A3">
        <w:t xml:space="preserve"> </w:t>
      </w:r>
      <w:proofErr w:type="spellStart"/>
      <w:r w:rsidR="002D5FBF">
        <w:t>Cordun</w:t>
      </w:r>
      <w:proofErr w:type="spellEnd"/>
      <w:r w:rsidRPr="005203A3">
        <w:t>;</w:t>
      </w:r>
    </w:p>
    <w:p w14:paraId="47F1BFB2" w14:textId="77777777" w:rsidR="00743BDE" w:rsidRPr="005203A3" w:rsidRDefault="00743BDE" w:rsidP="00743BDE">
      <w:pPr>
        <w:pStyle w:val="ListParagraph1"/>
        <w:numPr>
          <w:ilvl w:val="1"/>
          <w:numId w:val="12"/>
        </w:numPr>
        <w:spacing w:after="200"/>
        <w:contextualSpacing/>
        <w:jc w:val="both"/>
      </w:pPr>
      <w:proofErr w:type="spellStart"/>
      <w:r w:rsidRPr="005203A3">
        <w:t>Introducerea</w:t>
      </w:r>
      <w:proofErr w:type="spellEnd"/>
      <w:r w:rsidRPr="005203A3">
        <w:t xml:space="preserve"> </w:t>
      </w:r>
      <w:proofErr w:type="spellStart"/>
      <w:r w:rsidRPr="005203A3">
        <w:t>unui</w:t>
      </w:r>
      <w:proofErr w:type="spellEnd"/>
      <w:r w:rsidRPr="005203A3">
        <w:t xml:space="preserve"> </w:t>
      </w:r>
      <w:proofErr w:type="spellStart"/>
      <w:r w:rsidRPr="005203A3">
        <w:t>sistem</w:t>
      </w:r>
      <w:proofErr w:type="spellEnd"/>
      <w:r w:rsidRPr="005203A3">
        <w:t xml:space="preserve"> </w:t>
      </w:r>
      <w:proofErr w:type="spellStart"/>
      <w:r w:rsidRPr="005203A3">
        <w:t>județean</w:t>
      </w:r>
      <w:proofErr w:type="spellEnd"/>
      <w:r w:rsidRPr="005203A3">
        <w:t xml:space="preserve"> de </w:t>
      </w:r>
      <w:proofErr w:type="spellStart"/>
      <w:r w:rsidRPr="005203A3">
        <w:t>colectare</w:t>
      </w:r>
      <w:proofErr w:type="spellEnd"/>
      <w:r w:rsidRPr="005203A3">
        <w:t xml:space="preserve"> </w:t>
      </w:r>
      <w:proofErr w:type="spellStart"/>
      <w:r w:rsidRPr="005203A3">
        <w:t>și</w:t>
      </w:r>
      <w:proofErr w:type="spellEnd"/>
      <w:r w:rsidRPr="005203A3">
        <w:t xml:space="preserve"> transport a </w:t>
      </w:r>
      <w:proofErr w:type="spellStart"/>
      <w:r w:rsidRPr="005203A3">
        <w:t>deșeurilor</w:t>
      </w:r>
      <w:proofErr w:type="spellEnd"/>
      <w:r w:rsidRPr="005203A3">
        <w:t xml:space="preserve"> </w:t>
      </w:r>
      <w:proofErr w:type="spellStart"/>
      <w:r w:rsidRPr="005203A3">
        <w:t>menajere</w:t>
      </w:r>
      <w:proofErr w:type="spellEnd"/>
      <w:r w:rsidRPr="005203A3">
        <w:t xml:space="preserve"> </w:t>
      </w:r>
      <w:proofErr w:type="spellStart"/>
      <w:r w:rsidRPr="005203A3">
        <w:t>solide</w:t>
      </w:r>
      <w:proofErr w:type="spellEnd"/>
      <w:r w:rsidRPr="005203A3">
        <w:t xml:space="preserve"> </w:t>
      </w:r>
      <w:proofErr w:type="spellStart"/>
      <w:r w:rsidRPr="005203A3">
        <w:t>în</w:t>
      </w:r>
      <w:proofErr w:type="spellEnd"/>
      <w:r w:rsidRPr="005203A3">
        <w:t xml:space="preserve"> </w:t>
      </w:r>
      <w:proofErr w:type="spellStart"/>
      <w:r w:rsidRPr="005203A3">
        <w:t>baza</w:t>
      </w:r>
      <w:proofErr w:type="spellEnd"/>
      <w:r w:rsidRPr="005203A3">
        <w:t xml:space="preserve"> </w:t>
      </w:r>
      <w:proofErr w:type="spellStart"/>
      <w:r w:rsidRPr="005203A3">
        <w:t>unui</w:t>
      </w:r>
      <w:proofErr w:type="spellEnd"/>
      <w:r w:rsidRPr="005203A3">
        <w:t xml:space="preserve"> contract de </w:t>
      </w:r>
      <w:proofErr w:type="spellStart"/>
      <w:r w:rsidRPr="005203A3">
        <w:t>concesiune</w:t>
      </w:r>
      <w:proofErr w:type="spellEnd"/>
      <w:r w:rsidRPr="005203A3">
        <w:t xml:space="preserve"> de </w:t>
      </w:r>
      <w:proofErr w:type="spellStart"/>
      <w:r w:rsidRPr="005203A3">
        <w:t>servicii</w:t>
      </w:r>
      <w:proofErr w:type="spellEnd"/>
      <w:r w:rsidRPr="005203A3">
        <w:t xml:space="preserve"> cu </w:t>
      </w:r>
      <w:proofErr w:type="spellStart"/>
      <w:r w:rsidRPr="005203A3">
        <w:t>operatori</w:t>
      </w:r>
      <w:proofErr w:type="spellEnd"/>
      <w:r w:rsidRPr="005203A3">
        <w:t xml:space="preserve"> </w:t>
      </w:r>
      <w:proofErr w:type="spellStart"/>
      <w:r w:rsidRPr="005203A3">
        <w:t>selectați</w:t>
      </w:r>
      <w:proofErr w:type="spellEnd"/>
      <w:r w:rsidRPr="005203A3">
        <w:t xml:space="preserve"> pe zone de </w:t>
      </w:r>
      <w:proofErr w:type="spellStart"/>
      <w:r w:rsidRPr="005203A3">
        <w:t>arondare</w:t>
      </w:r>
      <w:proofErr w:type="spellEnd"/>
      <w:r w:rsidRPr="005203A3">
        <w:t xml:space="preserve"> </w:t>
      </w:r>
      <w:proofErr w:type="spellStart"/>
      <w:r w:rsidRPr="005203A3">
        <w:t>prestabilite</w:t>
      </w:r>
      <w:proofErr w:type="spellEnd"/>
      <w:r w:rsidRPr="005203A3">
        <w:t xml:space="preserve">, </w:t>
      </w:r>
      <w:proofErr w:type="spellStart"/>
      <w:r w:rsidRPr="005203A3">
        <w:t>prin</w:t>
      </w:r>
      <w:proofErr w:type="spellEnd"/>
      <w:r w:rsidRPr="005203A3">
        <w:t xml:space="preserve"> </w:t>
      </w:r>
      <w:proofErr w:type="spellStart"/>
      <w:r w:rsidRPr="005203A3">
        <w:t>proceduri</w:t>
      </w:r>
      <w:proofErr w:type="spellEnd"/>
      <w:r w:rsidRPr="005203A3">
        <w:t xml:space="preserve"> de </w:t>
      </w:r>
      <w:proofErr w:type="spellStart"/>
      <w:r w:rsidRPr="005203A3">
        <w:t>achiziție</w:t>
      </w:r>
      <w:proofErr w:type="spellEnd"/>
      <w:r w:rsidRPr="005203A3">
        <w:t xml:space="preserve"> </w:t>
      </w:r>
      <w:proofErr w:type="spellStart"/>
      <w:r w:rsidRPr="005203A3">
        <w:t>publică</w:t>
      </w:r>
      <w:proofErr w:type="spellEnd"/>
      <w:r w:rsidRPr="005203A3">
        <w:t>;</w:t>
      </w:r>
    </w:p>
    <w:p w14:paraId="6A4DABCD" w14:textId="01F8FA7B" w:rsidR="00743BDE" w:rsidRPr="005203A3" w:rsidRDefault="00743BDE" w:rsidP="00E27B30">
      <w:pPr>
        <w:pStyle w:val="ListParagraph1"/>
        <w:numPr>
          <w:ilvl w:val="1"/>
          <w:numId w:val="12"/>
        </w:numPr>
        <w:spacing w:after="200"/>
        <w:contextualSpacing/>
        <w:jc w:val="both"/>
      </w:pPr>
      <w:proofErr w:type="spellStart"/>
      <w:r w:rsidRPr="005203A3">
        <w:t>Operarea</w:t>
      </w:r>
      <w:proofErr w:type="spellEnd"/>
      <w:r w:rsidRPr="005203A3">
        <w:t xml:space="preserve"> </w:t>
      </w:r>
      <w:proofErr w:type="spellStart"/>
      <w:r w:rsidRPr="005203A3">
        <w:t>stațiilor</w:t>
      </w:r>
      <w:proofErr w:type="spellEnd"/>
      <w:r w:rsidRPr="005203A3">
        <w:t xml:space="preserve"> de transfer</w:t>
      </w:r>
      <w:r w:rsidR="00E27B30">
        <w:t>/</w:t>
      </w:r>
      <w:proofErr w:type="spellStart"/>
      <w:r w:rsidR="00E27B30">
        <w:t>sortare</w:t>
      </w:r>
      <w:proofErr w:type="spellEnd"/>
      <w:r w:rsidR="00E27B30">
        <w:t xml:space="preserve"> de la </w:t>
      </w:r>
      <w:proofErr w:type="spellStart"/>
      <w:r w:rsidR="00E27B30">
        <w:t>Cordun</w:t>
      </w:r>
      <w:proofErr w:type="spellEnd"/>
      <w:r w:rsidR="00E27B30">
        <w:t xml:space="preserve">, </w:t>
      </w:r>
      <w:proofErr w:type="spellStart"/>
      <w:r w:rsidR="00E27B30">
        <w:t>Tg</w:t>
      </w:r>
      <w:proofErr w:type="spellEnd"/>
      <w:r w:rsidR="00E27B30">
        <w:t xml:space="preserve">. Neamt </w:t>
      </w:r>
      <w:proofErr w:type="spellStart"/>
      <w:r w:rsidR="00E27B30">
        <w:t>si</w:t>
      </w:r>
      <w:proofErr w:type="spellEnd"/>
      <w:r w:rsidR="00E27B30">
        <w:t xml:space="preserve"> </w:t>
      </w:r>
      <w:r w:rsidR="00015376">
        <w:t>T</w:t>
      </w:r>
      <w:r w:rsidR="00D91954">
        <w:t>asca</w:t>
      </w:r>
      <w:r w:rsidR="00E27B30">
        <w:t>;</w:t>
      </w:r>
    </w:p>
    <w:p w14:paraId="74A1087F" w14:textId="5638FDB1" w:rsidR="00743BDE" w:rsidRPr="005203A3" w:rsidRDefault="00743BDE" w:rsidP="00E27B30">
      <w:pPr>
        <w:jc w:val="both"/>
      </w:pPr>
      <w:r w:rsidRPr="005203A3">
        <w:tab/>
      </w:r>
    </w:p>
    <w:p w14:paraId="7B973027" w14:textId="70021E07" w:rsidR="00743BDE" w:rsidRPr="005203A3" w:rsidRDefault="00743BDE" w:rsidP="00743BDE">
      <w:pPr>
        <w:pStyle w:val="Titlu1"/>
        <w:numPr>
          <w:ilvl w:val="0"/>
          <w:numId w:val="4"/>
        </w:numPr>
        <w:spacing w:line="240" w:lineRule="auto"/>
        <w:jc w:val="both"/>
        <w:rPr>
          <w:rFonts w:ascii="Times New Roman" w:hAnsi="Times New Roman" w:cs="Times New Roman"/>
          <w:sz w:val="24"/>
          <w:szCs w:val="24"/>
        </w:rPr>
      </w:pPr>
      <w:bookmarkStart w:id="7" w:name="_Toc268873914"/>
      <w:r>
        <w:rPr>
          <w:rFonts w:ascii="Times New Roman" w:hAnsi="Times New Roman" w:cs="Times New Roman"/>
          <w:sz w:val="24"/>
          <w:szCs w:val="24"/>
        </w:rPr>
        <w:lastRenderedPageBreak/>
        <w:t>SITUATIA  ACTUALĂ</w:t>
      </w:r>
      <w:r w:rsidRPr="005203A3">
        <w:rPr>
          <w:rFonts w:ascii="Times New Roman" w:hAnsi="Times New Roman" w:cs="Times New Roman"/>
          <w:sz w:val="24"/>
          <w:szCs w:val="24"/>
        </w:rPr>
        <w:t xml:space="preserve"> A SERVICIULUI DE SALUBRIZARE</w:t>
      </w:r>
      <w:bookmarkEnd w:id="7"/>
      <w:r w:rsidRPr="005203A3">
        <w:rPr>
          <w:rFonts w:ascii="Times New Roman" w:hAnsi="Times New Roman" w:cs="Times New Roman"/>
          <w:sz w:val="24"/>
          <w:szCs w:val="24"/>
        </w:rPr>
        <w:t xml:space="preserve"> ÎN </w:t>
      </w:r>
      <w:r w:rsidR="00A90398">
        <w:rPr>
          <w:rFonts w:ascii="Times New Roman" w:hAnsi="Times New Roman" w:cs="Times New Roman"/>
          <w:sz w:val="24"/>
          <w:szCs w:val="24"/>
        </w:rPr>
        <w:t>ZONA 3</w:t>
      </w:r>
      <w:r w:rsidRPr="005203A3">
        <w:rPr>
          <w:rFonts w:ascii="Times New Roman" w:hAnsi="Times New Roman" w:cs="Times New Roman"/>
          <w:sz w:val="24"/>
          <w:szCs w:val="24"/>
        </w:rPr>
        <w:t xml:space="preserve"> </w:t>
      </w:r>
      <w:bookmarkStart w:id="8" w:name="_Hlk188082365"/>
      <w:r w:rsidRPr="005203A3">
        <w:rPr>
          <w:rFonts w:ascii="Times New Roman" w:hAnsi="Times New Roman" w:cs="Times New Roman"/>
          <w:sz w:val="24"/>
          <w:szCs w:val="24"/>
        </w:rPr>
        <w:t>ȘI INCIDENȚE LEGISLATIVE ACTUALE</w:t>
      </w:r>
      <w:bookmarkEnd w:id="8"/>
    </w:p>
    <w:p w14:paraId="721F4BE4" w14:textId="77777777" w:rsidR="00743BDE" w:rsidRPr="005203A3" w:rsidRDefault="00743BDE" w:rsidP="00743BDE">
      <w:pPr>
        <w:jc w:val="both"/>
      </w:pPr>
    </w:p>
    <w:p w14:paraId="35AF5042" w14:textId="67180F83" w:rsidR="00743BDE" w:rsidRPr="00561288" w:rsidRDefault="00743BDE" w:rsidP="00743BDE">
      <w:pPr>
        <w:ind w:firstLine="709"/>
        <w:jc w:val="both"/>
        <w:rPr>
          <w:i/>
          <w:iCs/>
        </w:rPr>
      </w:pPr>
      <w:bookmarkStart w:id="9" w:name="_Hlk188082341"/>
      <w:proofErr w:type="spellStart"/>
      <w:r w:rsidRPr="00561288">
        <w:rPr>
          <w:i/>
          <w:iCs/>
        </w:rPr>
        <w:t>Situația</w:t>
      </w:r>
      <w:proofErr w:type="spellEnd"/>
      <w:r w:rsidRPr="00561288">
        <w:rPr>
          <w:i/>
          <w:iCs/>
        </w:rPr>
        <w:t xml:space="preserve"> </w:t>
      </w:r>
      <w:proofErr w:type="spellStart"/>
      <w:r w:rsidRPr="00561288">
        <w:rPr>
          <w:i/>
          <w:iCs/>
        </w:rPr>
        <w:t>actuală</w:t>
      </w:r>
      <w:proofErr w:type="spellEnd"/>
      <w:r w:rsidRPr="00561288">
        <w:rPr>
          <w:i/>
          <w:iCs/>
        </w:rPr>
        <w:t xml:space="preserve"> a </w:t>
      </w:r>
      <w:proofErr w:type="spellStart"/>
      <w:r w:rsidRPr="00561288">
        <w:rPr>
          <w:i/>
          <w:iCs/>
        </w:rPr>
        <w:t>serviciului</w:t>
      </w:r>
      <w:proofErr w:type="spellEnd"/>
      <w:r w:rsidRPr="00561288">
        <w:rPr>
          <w:i/>
          <w:iCs/>
        </w:rPr>
        <w:t xml:space="preserve"> de </w:t>
      </w:r>
      <w:proofErr w:type="spellStart"/>
      <w:r w:rsidRPr="00561288">
        <w:rPr>
          <w:i/>
          <w:iCs/>
        </w:rPr>
        <w:t>salubrizare</w:t>
      </w:r>
      <w:proofErr w:type="spellEnd"/>
      <w:r w:rsidRPr="00561288">
        <w:rPr>
          <w:i/>
          <w:iCs/>
        </w:rPr>
        <w:t xml:space="preserve"> </w:t>
      </w:r>
      <w:proofErr w:type="spellStart"/>
      <w:r w:rsidRPr="00561288">
        <w:rPr>
          <w:i/>
          <w:iCs/>
        </w:rPr>
        <w:t>în</w:t>
      </w:r>
      <w:proofErr w:type="spellEnd"/>
      <w:r w:rsidRPr="00561288">
        <w:rPr>
          <w:i/>
          <w:iCs/>
        </w:rPr>
        <w:t xml:space="preserve"> </w:t>
      </w:r>
      <w:r w:rsidR="00A90398" w:rsidRPr="00561288">
        <w:rPr>
          <w:i/>
          <w:iCs/>
        </w:rPr>
        <w:t>Zona 3</w:t>
      </w:r>
    </w:p>
    <w:p w14:paraId="21A6B325" w14:textId="6E9DFB1D" w:rsidR="00743BDE" w:rsidRDefault="00743BDE" w:rsidP="00D521BB">
      <w:pPr>
        <w:ind w:firstLine="709"/>
        <w:jc w:val="both"/>
      </w:pPr>
      <w:bookmarkStart w:id="10" w:name="_Hlk200269805"/>
      <w:proofErr w:type="spellStart"/>
      <w:r w:rsidRPr="00561288">
        <w:t>În</w:t>
      </w:r>
      <w:proofErr w:type="spellEnd"/>
      <w:r w:rsidRPr="00561288">
        <w:t xml:space="preserve"> </w:t>
      </w:r>
      <w:proofErr w:type="spellStart"/>
      <w:r w:rsidR="00561288" w:rsidRPr="00561288">
        <w:t>urma</w:t>
      </w:r>
      <w:proofErr w:type="spellEnd"/>
      <w:r w:rsidR="00561288" w:rsidRPr="00561288">
        <w:t xml:space="preserve"> </w:t>
      </w:r>
      <w:proofErr w:type="spellStart"/>
      <w:r w:rsidR="00561288" w:rsidRPr="00561288">
        <w:t>organizarii</w:t>
      </w:r>
      <w:proofErr w:type="spellEnd"/>
      <w:r w:rsidR="00561288" w:rsidRPr="00561288">
        <w:t xml:space="preserve"> </w:t>
      </w:r>
      <w:proofErr w:type="spellStart"/>
      <w:r w:rsidR="00561288" w:rsidRPr="00561288">
        <w:t>achizitiei</w:t>
      </w:r>
      <w:proofErr w:type="spellEnd"/>
      <w:r w:rsidR="00561288" w:rsidRPr="00561288">
        <w:t xml:space="preserve"> a </w:t>
      </w:r>
      <w:proofErr w:type="spellStart"/>
      <w:r w:rsidR="00561288" w:rsidRPr="00561288">
        <w:t>fost</w:t>
      </w:r>
      <w:proofErr w:type="spellEnd"/>
      <w:r w:rsidR="00561288" w:rsidRPr="00561288">
        <w:t xml:space="preserve"> </w:t>
      </w:r>
      <w:proofErr w:type="spellStart"/>
      <w:r w:rsidR="00561288" w:rsidRPr="00561288">
        <w:t>semnat</w:t>
      </w:r>
      <w:proofErr w:type="spellEnd"/>
      <w:r w:rsidR="00561288" w:rsidRPr="00561288">
        <w:t xml:space="preserve"> </w:t>
      </w:r>
      <w:proofErr w:type="spellStart"/>
      <w:r w:rsidR="00561288" w:rsidRPr="00561288">
        <w:t>Contractul</w:t>
      </w:r>
      <w:proofErr w:type="spellEnd"/>
      <w:r w:rsidR="00561288" w:rsidRPr="00561288">
        <w:t xml:space="preserve"> de </w:t>
      </w:r>
      <w:proofErr w:type="spellStart"/>
      <w:r w:rsidR="00561288" w:rsidRPr="00561288">
        <w:t>delegare</w:t>
      </w:r>
      <w:proofErr w:type="spellEnd"/>
      <w:r w:rsidR="00561288" w:rsidRPr="00561288">
        <w:t xml:space="preserve"> </w:t>
      </w:r>
      <w:proofErr w:type="spellStart"/>
      <w:r w:rsidR="00561288" w:rsidRPr="00561288">
        <w:t>prin</w:t>
      </w:r>
      <w:proofErr w:type="spellEnd"/>
      <w:r w:rsidR="00561288" w:rsidRPr="00561288">
        <w:t xml:space="preserve"> </w:t>
      </w:r>
      <w:proofErr w:type="spellStart"/>
      <w:r w:rsidR="00561288" w:rsidRPr="00561288">
        <w:t>concesiune</w:t>
      </w:r>
      <w:proofErr w:type="spellEnd"/>
      <w:r w:rsidR="00561288" w:rsidRPr="00561288">
        <w:t xml:space="preserve"> a </w:t>
      </w:r>
      <w:proofErr w:type="spellStart"/>
      <w:r w:rsidR="00561288" w:rsidRPr="00561288">
        <w:t>gestiunii</w:t>
      </w:r>
      <w:proofErr w:type="spellEnd"/>
      <w:r w:rsidR="00561288" w:rsidRPr="00561288">
        <w:t xml:space="preserve"> </w:t>
      </w:r>
      <w:proofErr w:type="spellStart"/>
      <w:r w:rsidR="00561288" w:rsidRPr="00561288">
        <w:t>unor</w:t>
      </w:r>
      <w:proofErr w:type="spellEnd"/>
      <w:r w:rsidR="00561288" w:rsidRPr="00561288">
        <w:t xml:space="preserve"> </w:t>
      </w:r>
      <w:proofErr w:type="spellStart"/>
      <w:r w:rsidR="00561288" w:rsidRPr="00561288">
        <w:t>activităţi</w:t>
      </w:r>
      <w:proofErr w:type="spellEnd"/>
      <w:r w:rsidR="00561288" w:rsidRPr="00561288">
        <w:t xml:space="preserve"> </w:t>
      </w:r>
      <w:proofErr w:type="spellStart"/>
      <w:r w:rsidR="00561288" w:rsidRPr="00561288">
        <w:t>componente</w:t>
      </w:r>
      <w:proofErr w:type="spellEnd"/>
      <w:r w:rsidR="00561288" w:rsidRPr="00561288">
        <w:t xml:space="preserve"> ale </w:t>
      </w:r>
      <w:proofErr w:type="spellStart"/>
      <w:r w:rsidR="00561288" w:rsidRPr="00561288">
        <w:t>serviciului</w:t>
      </w:r>
      <w:proofErr w:type="spellEnd"/>
      <w:r w:rsidR="00561288" w:rsidRPr="00561288">
        <w:t xml:space="preserve"> de </w:t>
      </w:r>
      <w:proofErr w:type="spellStart"/>
      <w:r w:rsidR="00561288" w:rsidRPr="00561288">
        <w:t>salubrizare</w:t>
      </w:r>
      <w:proofErr w:type="spellEnd"/>
      <w:r w:rsidR="00561288" w:rsidRPr="00561288">
        <w:t xml:space="preserve"> al </w:t>
      </w:r>
      <w:proofErr w:type="spellStart"/>
      <w:r w:rsidR="00561288" w:rsidRPr="00561288">
        <w:t>unităţilor</w:t>
      </w:r>
      <w:proofErr w:type="spellEnd"/>
      <w:r w:rsidR="00561288" w:rsidRPr="00561288">
        <w:t xml:space="preserve"> </w:t>
      </w:r>
      <w:proofErr w:type="spellStart"/>
      <w:r w:rsidR="00561288" w:rsidRPr="00561288">
        <w:t>administrativ-teritoriale</w:t>
      </w:r>
      <w:proofErr w:type="spellEnd"/>
      <w:r w:rsidR="00561288" w:rsidRPr="00561288">
        <w:t xml:space="preserve"> </w:t>
      </w:r>
      <w:proofErr w:type="spellStart"/>
      <w:r w:rsidR="00561288" w:rsidRPr="00561288">
        <w:t>membre</w:t>
      </w:r>
      <w:proofErr w:type="spellEnd"/>
      <w:r w:rsidR="00561288" w:rsidRPr="00561288">
        <w:t xml:space="preserve"> ale </w:t>
      </w:r>
      <w:proofErr w:type="spellStart"/>
      <w:r w:rsidR="00561288" w:rsidRPr="00561288">
        <w:t>Asociaţiei</w:t>
      </w:r>
      <w:proofErr w:type="spellEnd"/>
      <w:r w:rsidR="00561288" w:rsidRPr="00561288">
        <w:t xml:space="preserve"> de </w:t>
      </w:r>
      <w:proofErr w:type="spellStart"/>
      <w:r w:rsidR="00561288" w:rsidRPr="00561288">
        <w:t>Dezvoltare</w:t>
      </w:r>
      <w:proofErr w:type="spellEnd"/>
      <w:r w:rsidR="00561288" w:rsidRPr="00561288">
        <w:t xml:space="preserve"> </w:t>
      </w:r>
      <w:proofErr w:type="spellStart"/>
      <w:r w:rsidR="00561288" w:rsidRPr="00561288">
        <w:t>Intercomunitară</w:t>
      </w:r>
      <w:proofErr w:type="spellEnd"/>
      <w:r w:rsidR="00561288" w:rsidRPr="00561288">
        <w:t xml:space="preserve"> “ECONEAMT” din zona 3, judetul Neamt nr. 63/609/01.03.2017 cu o </w:t>
      </w:r>
      <w:proofErr w:type="spellStart"/>
      <w:r w:rsidR="00561288" w:rsidRPr="00561288">
        <w:t>durata</w:t>
      </w:r>
      <w:proofErr w:type="spellEnd"/>
      <w:r w:rsidR="00561288" w:rsidRPr="00561288">
        <w:t xml:space="preserve"> de 8 </w:t>
      </w:r>
      <w:proofErr w:type="gramStart"/>
      <w:r w:rsidR="00561288" w:rsidRPr="00561288">
        <w:t>ani</w:t>
      </w:r>
      <w:proofErr w:type="gramEnd"/>
      <w:r w:rsidR="004F147D" w:rsidRPr="00561288">
        <w:t>, ca</w:t>
      </w:r>
      <w:r w:rsidR="00561288" w:rsidRPr="00561288">
        <w:t xml:space="preserve">re a </w:t>
      </w:r>
      <w:proofErr w:type="spellStart"/>
      <w:r w:rsidR="00561288" w:rsidRPr="00561288">
        <w:t>fost</w:t>
      </w:r>
      <w:proofErr w:type="spellEnd"/>
      <w:r w:rsidR="00561288" w:rsidRPr="00561288">
        <w:t xml:space="preserve"> </w:t>
      </w:r>
      <w:proofErr w:type="spellStart"/>
      <w:r w:rsidR="00561288" w:rsidRPr="00561288">
        <w:t>aprobat</w:t>
      </w:r>
      <w:proofErr w:type="spellEnd"/>
      <w:r w:rsidR="00561288" w:rsidRPr="00561288">
        <w:t xml:space="preserve"> </w:t>
      </w:r>
      <w:proofErr w:type="spellStart"/>
      <w:r w:rsidR="00561288" w:rsidRPr="00561288">
        <w:t>prin</w:t>
      </w:r>
      <w:proofErr w:type="spellEnd"/>
      <w:r w:rsidR="00561288" w:rsidRPr="00561288">
        <w:t xml:space="preserve"> </w:t>
      </w:r>
      <w:proofErr w:type="spellStart"/>
      <w:r w:rsidR="004F147D" w:rsidRPr="00561288">
        <w:t>Hotărâr</w:t>
      </w:r>
      <w:r w:rsidR="008C159A">
        <w:t>ea</w:t>
      </w:r>
      <w:proofErr w:type="spellEnd"/>
      <w:r w:rsidR="004F147D" w:rsidRPr="00561288">
        <w:t xml:space="preserve"> AGA</w:t>
      </w:r>
      <w:r w:rsidR="00E74EB1" w:rsidRPr="00561288">
        <w:t xml:space="preserve"> a </w:t>
      </w:r>
      <w:r w:rsidR="00E27B30" w:rsidRPr="00561288">
        <w:t>ADI ECONEAMT</w:t>
      </w:r>
      <w:r w:rsidR="00E74EB1" w:rsidRPr="00561288">
        <w:t xml:space="preserve"> nr. </w:t>
      </w:r>
      <w:r w:rsidR="00561288" w:rsidRPr="00561288">
        <w:t>2/01.03.2017</w:t>
      </w:r>
      <w:r w:rsidR="00E74EB1" w:rsidRPr="00561288">
        <w:t>.</w:t>
      </w:r>
    </w:p>
    <w:p w14:paraId="4BA31395" w14:textId="41A11BF3" w:rsidR="00561288" w:rsidRPr="001D59A9" w:rsidRDefault="00561288" w:rsidP="00D521BB">
      <w:pPr>
        <w:ind w:firstLine="709"/>
        <w:jc w:val="both"/>
        <w:rPr>
          <w:color w:val="000000" w:themeColor="text1"/>
        </w:rPr>
      </w:pPr>
      <w:bookmarkStart w:id="11" w:name="_Hlk221295937"/>
      <w:r w:rsidRPr="001D59A9">
        <w:rPr>
          <w:color w:val="000000" w:themeColor="text1"/>
        </w:rPr>
        <w:t xml:space="preserve">Prin </w:t>
      </w:r>
      <w:proofErr w:type="spellStart"/>
      <w:r w:rsidRPr="001D59A9">
        <w:rPr>
          <w:color w:val="000000" w:themeColor="text1"/>
        </w:rPr>
        <w:t>actul</w:t>
      </w:r>
      <w:proofErr w:type="spellEnd"/>
      <w:r w:rsidRPr="001D59A9">
        <w:rPr>
          <w:color w:val="000000" w:themeColor="text1"/>
        </w:rPr>
        <w:t xml:space="preserve"> </w:t>
      </w:r>
      <w:proofErr w:type="spellStart"/>
      <w:r w:rsidRPr="001D59A9">
        <w:rPr>
          <w:color w:val="000000" w:themeColor="text1"/>
        </w:rPr>
        <w:t>aditional</w:t>
      </w:r>
      <w:proofErr w:type="spellEnd"/>
      <w:r w:rsidRPr="001D59A9">
        <w:rPr>
          <w:color w:val="000000" w:themeColor="text1"/>
        </w:rPr>
        <w:t xml:space="preserve"> nr.</w:t>
      </w:r>
      <w:r w:rsidR="0083086C" w:rsidRPr="001D59A9">
        <w:rPr>
          <w:color w:val="000000" w:themeColor="text1"/>
        </w:rPr>
        <w:t xml:space="preserve"> 9</w:t>
      </w:r>
      <w:r w:rsidRPr="001D59A9">
        <w:rPr>
          <w:color w:val="000000" w:themeColor="text1"/>
        </w:rPr>
        <w:t>/2</w:t>
      </w:r>
      <w:r w:rsidR="0083086C" w:rsidRPr="001D59A9">
        <w:rPr>
          <w:color w:val="000000" w:themeColor="text1"/>
        </w:rPr>
        <w:t>8</w:t>
      </w:r>
      <w:r w:rsidRPr="001D59A9">
        <w:rPr>
          <w:color w:val="000000" w:themeColor="text1"/>
        </w:rPr>
        <w:t>.0</w:t>
      </w:r>
      <w:r w:rsidR="0083086C" w:rsidRPr="001D59A9">
        <w:rPr>
          <w:color w:val="000000" w:themeColor="text1"/>
        </w:rPr>
        <w:t>5</w:t>
      </w:r>
      <w:r w:rsidRPr="001D59A9">
        <w:rPr>
          <w:color w:val="000000" w:themeColor="text1"/>
        </w:rPr>
        <w:t xml:space="preserve">.2025 </w:t>
      </w:r>
      <w:r w:rsidR="001D59A9" w:rsidRPr="001D59A9">
        <w:rPr>
          <w:color w:val="000000" w:themeColor="text1"/>
        </w:rPr>
        <w:t xml:space="preserve">la </w:t>
      </w:r>
      <w:proofErr w:type="spellStart"/>
      <w:r w:rsidR="001D59A9" w:rsidRPr="001D59A9">
        <w:rPr>
          <w:color w:val="000000" w:themeColor="text1"/>
        </w:rPr>
        <w:t>contractul</w:t>
      </w:r>
      <w:proofErr w:type="spellEnd"/>
      <w:r w:rsidR="001D59A9" w:rsidRPr="001D59A9">
        <w:rPr>
          <w:color w:val="000000" w:themeColor="text1"/>
        </w:rPr>
        <w:t xml:space="preserve"> de </w:t>
      </w:r>
      <w:proofErr w:type="spellStart"/>
      <w:r w:rsidR="001D59A9" w:rsidRPr="001D59A9">
        <w:rPr>
          <w:color w:val="000000" w:themeColor="text1"/>
        </w:rPr>
        <w:t>delegare</w:t>
      </w:r>
      <w:proofErr w:type="spellEnd"/>
      <w:r w:rsidR="001D59A9" w:rsidRPr="001D59A9">
        <w:rPr>
          <w:color w:val="000000" w:themeColor="text1"/>
        </w:rPr>
        <w:t xml:space="preserve"> </w:t>
      </w:r>
      <w:proofErr w:type="spellStart"/>
      <w:r w:rsidR="006B2088" w:rsidRPr="001D59A9">
        <w:rPr>
          <w:color w:val="000000" w:themeColor="text1"/>
        </w:rPr>
        <w:t>aprobat</w:t>
      </w:r>
      <w:proofErr w:type="spellEnd"/>
      <w:r w:rsidR="006B2088" w:rsidRPr="001D59A9">
        <w:rPr>
          <w:color w:val="000000" w:themeColor="text1"/>
        </w:rPr>
        <w:t xml:space="preserve"> </w:t>
      </w:r>
      <w:proofErr w:type="spellStart"/>
      <w:r w:rsidR="006B2088" w:rsidRPr="001D59A9">
        <w:rPr>
          <w:color w:val="000000" w:themeColor="text1"/>
        </w:rPr>
        <w:t>prin</w:t>
      </w:r>
      <w:proofErr w:type="spellEnd"/>
      <w:r w:rsidR="006B2088" w:rsidRPr="001D59A9">
        <w:rPr>
          <w:color w:val="000000" w:themeColor="text1"/>
        </w:rPr>
        <w:t xml:space="preserve"> </w:t>
      </w:r>
      <w:proofErr w:type="spellStart"/>
      <w:r w:rsidR="001D59A9" w:rsidRPr="001D59A9">
        <w:rPr>
          <w:color w:val="000000" w:themeColor="text1"/>
        </w:rPr>
        <w:t>H</w:t>
      </w:r>
      <w:r w:rsidR="006B2088" w:rsidRPr="001D59A9">
        <w:rPr>
          <w:color w:val="000000" w:themeColor="text1"/>
        </w:rPr>
        <w:t>otararea</w:t>
      </w:r>
      <w:proofErr w:type="spellEnd"/>
      <w:r w:rsidR="006B2088" w:rsidRPr="001D59A9">
        <w:rPr>
          <w:color w:val="000000" w:themeColor="text1"/>
        </w:rPr>
        <w:t xml:space="preserve"> </w:t>
      </w:r>
      <w:bookmarkStart w:id="12" w:name="_Hlk221295203"/>
      <w:r w:rsidR="006B2088" w:rsidRPr="001D59A9">
        <w:rPr>
          <w:color w:val="000000" w:themeColor="text1"/>
        </w:rPr>
        <w:t>AGA</w:t>
      </w:r>
      <w:r w:rsidR="001D59A9" w:rsidRPr="001D59A9">
        <w:rPr>
          <w:color w:val="000000" w:themeColor="text1"/>
        </w:rPr>
        <w:t xml:space="preserve"> a</w:t>
      </w:r>
      <w:r w:rsidR="006B2088" w:rsidRPr="001D59A9">
        <w:rPr>
          <w:color w:val="000000" w:themeColor="text1"/>
        </w:rPr>
        <w:t xml:space="preserve"> ADI ECONEAMT </w:t>
      </w:r>
      <w:bookmarkEnd w:id="12"/>
      <w:r w:rsidR="006B2088" w:rsidRPr="001D59A9">
        <w:rPr>
          <w:color w:val="000000" w:themeColor="text1"/>
        </w:rPr>
        <w:t xml:space="preserve">nr. </w:t>
      </w:r>
      <w:r w:rsidR="0083086C" w:rsidRPr="001D59A9">
        <w:rPr>
          <w:color w:val="000000" w:themeColor="text1"/>
        </w:rPr>
        <w:t>20</w:t>
      </w:r>
      <w:r w:rsidR="006B2088" w:rsidRPr="001D59A9">
        <w:rPr>
          <w:color w:val="000000" w:themeColor="text1"/>
        </w:rPr>
        <w:t>/</w:t>
      </w:r>
      <w:r w:rsidR="003233C9" w:rsidRPr="001D59A9">
        <w:rPr>
          <w:color w:val="000000" w:themeColor="text1"/>
        </w:rPr>
        <w:t>28</w:t>
      </w:r>
      <w:r w:rsidR="006B2088" w:rsidRPr="001D59A9">
        <w:rPr>
          <w:color w:val="000000" w:themeColor="text1"/>
        </w:rPr>
        <w:t>.0</w:t>
      </w:r>
      <w:r w:rsidR="003233C9" w:rsidRPr="001D59A9">
        <w:rPr>
          <w:color w:val="000000" w:themeColor="text1"/>
        </w:rPr>
        <w:t>5</w:t>
      </w:r>
      <w:r w:rsidR="006B2088" w:rsidRPr="001D59A9">
        <w:rPr>
          <w:color w:val="000000" w:themeColor="text1"/>
        </w:rPr>
        <w:t xml:space="preserve">.2025 </w:t>
      </w:r>
      <w:r w:rsidRPr="001D59A9">
        <w:rPr>
          <w:color w:val="000000" w:themeColor="text1"/>
        </w:rPr>
        <w:t xml:space="preserve">a </w:t>
      </w:r>
      <w:proofErr w:type="spellStart"/>
      <w:r w:rsidRPr="001D59A9">
        <w:rPr>
          <w:color w:val="000000" w:themeColor="text1"/>
        </w:rPr>
        <w:t>fost</w:t>
      </w:r>
      <w:proofErr w:type="spellEnd"/>
      <w:r w:rsidRPr="001D59A9">
        <w:rPr>
          <w:color w:val="000000" w:themeColor="text1"/>
        </w:rPr>
        <w:t xml:space="preserve"> </w:t>
      </w:r>
      <w:proofErr w:type="spellStart"/>
      <w:r w:rsidRPr="001D59A9">
        <w:rPr>
          <w:color w:val="000000" w:themeColor="text1"/>
        </w:rPr>
        <w:t>aprobat</w:t>
      </w:r>
      <w:r w:rsidR="006B2088" w:rsidRPr="001D59A9">
        <w:rPr>
          <w:color w:val="000000" w:themeColor="text1"/>
        </w:rPr>
        <w:t>a</w:t>
      </w:r>
      <w:proofErr w:type="spellEnd"/>
      <w:r w:rsidRPr="001D59A9">
        <w:rPr>
          <w:color w:val="000000" w:themeColor="text1"/>
        </w:rPr>
        <w:t xml:space="preserve"> </w:t>
      </w:r>
      <w:proofErr w:type="spellStart"/>
      <w:r w:rsidRPr="001D59A9">
        <w:rPr>
          <w:color w:val="000000" w:themeColor="text1"/>
        </w:rPr>
        <w:t>prelungirea</w:t>
      </w:r>
      <w:proofErr w:type="spellEnd"/>
      <w:r w:rsidRPr="001D59A9">
        <w:rPr>
          <w:color w:val="000000" w:themeColor="text1"/>
        </w:rPr>
        <w:t xml:space="preserve"> </w:t>
      </w:r>
      <w:proofErr w:type="spellStart"/>
      <w:r w:rsidRPr="001D59A9">
        <w:rPr>
          <w:color w:val="000000" w:themeColor="text1"/>
        </w:rPr>
        <w:t>contractului</w:t>
      </w:r>
      <w:proofErr w:type="spellEnd"/>
      <w:r w:rsidRPr="001D59A9">
        <w:rPr>
          <w:color w:val="000000" w:themeColor="text1"/>
        </w:rPr>
        <w:t xml:space="preserve"> </w:t>
      </w:r>
      <w:r w:rsidR="006B2088" w:rsidRPr="001D59A9">
        <w:rPr>
          <w:color w:val="000000" w:themeColor="text1"/>
        </w:rPr>
        <w:t xml:space="preserve">de </w:t>
      </w:r>
      <w:proofErr w:type="spellStart"/>
      <w:r w:rsidR="006B2088" w:rsidRPr="001D59A9">
        <w:rPr>
          <w:color w:val="000000" w:themeColor="text1"/>
        </w:rPr>
        <w:t>delegare</w:t>
      </w:r>
      <w:proofErr w:type="spellEnd"/>
      <w:r w:rsidR="006B2088" w:rsidRPr="001D59A9">
        <w:rPr>
          <w:color w:val="000000" w:themeColor="text1"/>
        </w:rPr>
        <w:t xml:space="preserve"> </w:t>
      </w:r>
      <w:r w:rsidRPr="001D59A9">
        <w:rPr>
          <w:color w:val="000000" w:themeColor="text1"/>
        </w:rPr>
        <w:t xml:space="preserve">cu o </w:t>
      </w:r>
      <w:proofErr w:type="spellStart"/>
      <w:r w:rsidRPr="001D59A9">
        <w:rPr>
          <w:color w:val="000000" w:themeColor="text1"/>
        </w:rPr>
        <w:t>perio</w:t>
      </w:r>
      <w:r w:rsidR="006B2088" w:rsidRPr="001D59A9">
        <w:rPr>
          <w:color w:val="000000" w:themeColor="text1"/>
        </w:rPr>
        <w:t>a</w:t>
      </w:r>
      <w:r w:rsidRPr="001D59A9">
        <w:rPr>
          <w:color w:val="000000" w:themeColor="text1"/>
        </w:rPr>
        <w:t>da</w:t>
      </w:r>
      <w:proofErr w:type="spellEnd"/>
      <w:r w:rsidRPr="001D59A9">
        <w:rPr>
          <w:color w:val="000000" w:themeColor="text1"/>
        </w:rPr>
        <w:t xml:space="preserve"> de </w:t>
      </w:r>
      <w:r w:rsidR="003233C9" w:rsidRPr="001D59A9">
        <w:rPr>
          <w:color w:val="000000" w:themeColor="text1"/>
        </w:rPr>
        <w:t xml:space="preserve">7 </w:t>
      </w:r>
      <w:proofErr w:type="spellStart"/>
      <w:r w:rsidR="003233C9" w:rsidRPr="001D59A9">
        <w:rPr>
          <w:color w:val="000000" w:themeColor="text1"/>
        </w:rPr>
        <w:t>luni</w:t>
      </w:r>
      <w:proofErr w:type="spellEnd"/>
      <w:r w:rsidR="003233C9" w:rsidRPr="001D59A9">
        <w:rPr>
          <w:color w:val="000000" w:themeColor="text1"/>
        </w:rPr>
        <w:t xml:space="preserve">, </w:t>
      </w:r>
      <w:proofErr w:type="spellStart"/>
      <w:r w:rsidR="003233C9" w:rsidRPr="001D59A9">
        <w:rPr>
          <w:color w:val="000000" w:themeColor="text1"/>
        </w:rPr>
        <w:t>în</w:t>
      </w:r>
      <w:proofErr w:type="spellEnd"/>
      <w:r w:rsidR="003233C9" w:rsidRPr="001D59A9">
        <w:rPr>
          <w:color w:val="000000" w:themeColor="text1"/>
        </w:rPr>
        <w:t xml:space="preserve"> </w:t>
      </w:r>
      <w:proofErr w:type="spellStart"/>
      <w:r w:rsidR="003233C9" w:rsidRPr="001D59A9">
        <w:rPr>
          <w:color w:val="000000" w:themeColor="text1"/>
        </w:rPr>
        <w:t>limita</w:t>
      </w:r>
      <w:proofErr w:type="spellEnd"/>
      <w:r w:rsidR="003233C9" w:rsidRPr="001D59A9">
        <w:rPr>
          <w:color w:val="000000" w:themeColor="text1"/>
        </w:rPr>
        <w:t xml:space="preserve"> a 10% din </w:t>
      </w:r>
      <w:proofErr w:type="spellStart"/>
      <w:r w:rsidR="003233C9" w:rsidRPr="001D59A9">
        <w:rPr>
          <w:color w:val="000000" w:themeColor="text1"/>
        </w:rPr>
        <w:t>valoarea</w:t>
      </w:r>
      <w:proofErr w:type="spellEnd"/>
      <w:r w:rsidR="003233C9" w:rsidRPr="001D59A9">
        <w:rPr>
          <w:color w:val="000000" w:themeColor="text1"/>
        </w:rPr>
        <w:t xml:space="preserve"> </w:t>
      </w:r>
      <w:proofErr w:type="spellStart"/>
      <w:r w:rsidR="003233C9" w:rsidRPr="001D59A9">
        <w:rPr>
          <w:color w:val="000000" w:themeColor="text1"/>
        </w:rPr>
        <w:t>Contractului</w:t>
      </w:r>
      <w:proofErr w:type="spellEnd"/>
      <w:r w:rsidR="001D59A9" w:rsidRPr="001D59A9">
        <w:rPr>
          <w:color w:val="000000" w:themeColor="text1"/>
        </w:rPr>
        <w:t>. P</w:t>
      </w:r>
      <w:r w:rsidR="00B25802" w:rsidRPr="001D59A9">
        <w:rPr>
          <w:color w:val="000000" w:themeColor="text1"/>
        </w:rPr>
        <w:t xml:space="preserve">rin </w:t>
      </w:r>
      <w:proofErr w:type="spellStart"/>
      <w:r w:rsidR="00B25802" w:rsidRPr="001D59A9">
        <w:rPr>
          <w:color w:val="000000" w:themeColor="text1"/>
        </w:rPr>
        <w:t>Hotărârea</w:t>
      </w:r>
      <w:proofErr w:type="spellEnd"/>
      <w:r w:rsidR="00B25802" w:rsidRPr="001D59A9">
        <w:rPr>
          <w:color w:val="000000" w:themeColor="text1"/>
        </w:rPr>
        <w:t xml:space="preserve"> </w:t>
      </w:r>
      <w:r w:rsidR="001D59A9" w:rsidRPr="001D59A9">
        <w:rPr>
          <w:color w:val="000000" w:themeColor="text1"/>
        </w:rPr>
        <w:t xml:space="preserve">AGA a ADI ECONEAMT </w:t>
      </w:r>
      <w:r w:rsidR="00B25802" w:rsidRPr="001D59A9">
        <w:rPr>
          <w:color w:val="000000" w:themeColor="text1"/>
        </w:rPr>
        <w:t>nr</w:t>
      </w:r>
      <w:r w:rsidR="00535F4A" w:rsidRPr="001D59A9">
        <w:rPr>
          <w:color w:val="000000" w:themeColor="text1"/>
        </w:rPr>
        <w:t xml:space="preserve">. 28/09.12.2025 a </w:t>
      </w:r>
      <w:proofErr w:type="spellStart"/>
      <w:r w:rsidR="00535F4A" w:rsidRPr="001D59A9">
        <w:rPr>
          <w:color w:val="000000" w:themeColor="text1"/>
        </w:rPr>
        <w:t>fost</w:t>
      </w:r>
      <w:proofErr w:type="spellEnd"/>
      <w:r w:rsidR="00535F4A" w:rsidRPr="001D59A9">
        <w:rPr>
          <w:color w:val="000000" w:themeColor="text1"/>
        </w:rPr>
        <w:t xml:space="preserve"> </w:t>
      </w:r>
      <w:proofErr w:type="spellStart"/>
      <w:r w:rsidR="00535F4A" w:rsidRPr="001D59A9">
        <w:rPr>
          <w:color w:val="000000" w:themeColor="text1"/>
        </w:rPr>
        <w:t>aprobată</w:t>
      </w:r>
      <w:proofErr w:type="spellEnd"/>
      <w:r w:rsidR="00535F4A" w:rsidRPr="001D59A9">
        <w:rPr>
          <w:color w:val="000000" w:themeColor="text1"/>
        </w:rPr>
        <w:t xml:space="preserve"> </w:t>
      </w:r>
      <w:proofErr w:type="spellStart"/>
      <w:r w:rsidR="00535F4A" w:rsidRPr="001D59A9">
        <w:rPr>
          <w:color w:val="000000" w:themeColor="text1"/>
        </w:rPr>
        <w:t>aplicarea</w:t>
      </w:r>
      <w:proofErr w:type="spellEnd"/>
      <w:r w:rsidR="00535F4A" w:rsidRPr="001D59A9">
        <w:rPr>
          <w:color w:val="000000" w:themeColor="text1"/>
        </w:rPr>
        <w:t xml:space="preserve"> </w:t>
      </w:r>
      <w:proofErr w:type="spellStart"/>
      <w:r w:rsidR="00535F4A" w:rsidRPr="001D59A9">
        <w:rPr>
          <w:color w:val="000000" w:themeColor="text1"/>
        </w:rPr>
        <w:t>obligației</w:t>
      </w:r>
      <w:proofErr w:type="spellEnd"/>
      <w:r w:rsidR="00535F4A" w:rsidRPr="001D59A9">
        <w:rPr>
          <w:color w:val="000000" w:themeColor="text1"/>
        </w:rPr>
        <w:t xml:space="preserve"> de </w:t>
      </w:r>
      <w:proofErr w:type="spellStart"/>
      <w:r w:rsidR="00535F4A" w:rsidRPr="001D59A9">
        <w:rPr>
          <w:color w:val="000000" w:themeColor="text1"/>
        </w:rPr>
        <w:t>continuitate</w:t>
      </w:r>
      <w:proofErr w:type="spellEnd"/>
      <w:r w:rsidR="00535F4A" w:rsidRPr="001D59A9">
        <w:rPr>
          <w:color w:val="000000" w:themeColor="text1"/>
        </w:rPr>
        <w:t xml:space="preserve"> </w:t>
      </w:r>
      <w:r w:rsidR="00261E34" w:rsidRPr="001D59A9">
        <w:rPr>
          <w:color w:val="000000" w:themeColor="text1"/>
        </w:rPr>
        <w:t xml:space="preserve">a </w:t>
      </w:r>
      <w:proofErr w:type="spellStart"/>
      <w:r w:rsidR="00261E34" w:rsidRPr="001D59A9">
        <w:rPr>
          <w:color w:val="000000" w:themeColor="text1"/>
        </w:rPr>
        <w:t>serviciilor</w:t>
      </w:r>
      <w:proofErr w:type="spellEnd"/>
      <w:r w:rsidR="00261E34" w:rsidRPr="001D59A9">
        <w:rPr>
          <w:color w:val="000000" w:themeColor="text1"/>
        </w:rPr>
        <w:t xml:space="preserve"> pe o </w:t>
      </w:r>
      <w:proofErr w:type="spellStart"/>
      <w:r w:rsidR="00261E34" w:rsidRPr="001D59A9">
        <w:rPr>
          <w:color w:val="000000" w:themeColor="text1"/>
        </w:rPr>
        <w:t>perioadă</w:t>
      </w:r>
      <w:proofErr w:type="spellEnd"/>
      <w:r w:rsidR="00261E34" w:rsidRPr="001D59A9">
        <w:rPr>
          <w:color w:val="000000" w:themeColor="text1"/>
        </w:rPr>
        <w:t xml:space="preserve"> de </w:t>
      </w:r>
      <w:r w:rsidRPr="001D59A9">
        <w:rPr>
          <w:color w:val="000000" w:themeColor="text1"/>
        </w:rPr>
        <w:t xml:space="preserve">90 </w:t>
      </w:r>
      <w:proofErr w:type="spellStart"/>
      <w:r w:rsidRPr="001D59A9">
        <w:rPr>
          <w:color w:val="000000" w:themeColor="text1"/>
        </w:rPr>
        <w:t>zile</w:t>
      </w:r>
      <w:proofErr w:type="spellEnd"/>
      <w:r w:rsidRPr="001D59A9">
        <w:rPr>
          <w:color w:val="000000" w:themeColor="text1"/>
        </w:rPr>
        <w:t xml:space="preserve"> in </w:t>
      </w:r>
      <w:proofErr w:type="spellStart"/>
      <w:r w:rsidRPr="001D59A9">
        <w:rPr>
          <w:color w:val="000000" w:themeColor="text1"/>
        </w:rPr>
        <w:t>conformitate</w:t>
      </w:r>
      <w:proofErr w:type="spellEnd"/>
      <w:r w:rsidRPr="001D59A9">
        <w:rPr>
          <w:color w:val="000000" w:themeColor="text1"/>
        </w:rPr>
        <w:t xml:space="preserve"> cu </w:t>
      </w:r>
      <w:r w:rsidR="006B2088" w:rsidRPr="001D59A9">
        <w:rPr>
          <w:color w:val="000000" w:themeColor="text1"/>
        </w:rPr>
        <w:t xml:space="preserve">art. 33 </w:t>
      </w:r>
      <w:proofErr w:type="spellStart"/>
      <w:r w:rsidR="006B2088" w:rsidRPr="001D59A9">
        <w:rPr>
          <w:color w:val="000000" w:themeColor="text1"/>
        </w:rPr>
        <w:t>alin</w:t>
      </w:r>
      <w:proofErr w:type="spellEnd"/>
      <w:r w:rsidR="006B2088" w:rsidRPr="001D59A9">
        <w:rPr>
          <w:color w:val="000000" w:themeColor="text1"/>
        </w:rPr>
        <w:t xml:space="preserve">. (3) din Legea </w:t>
      </w:r>
      <w:proofErr w:type="spellStart"/>
      <w:r w:rsidR="006B2088" w:rsidRPr="001D59A9">
        <w:rPr>
          <w:color w:val="000000" w:themeColor="text1"/>
        </w:rPr>
        <w:t>serviciilor</w:t>
      </w:r>
      <w:proofErr w:type="spellEnd"/>
      <w:r w:rsidR="006B2088" w:rsidRPr="001D59A9">
        <w:rPr>
          <w:color w:val="000000" w:themeColor="text1"/>
        </w:rPr>
        <w:t xml:space="preserve"> </w:t>
      </w:r>
      <w:proofErr w:type="spellStart"/>
      <w:r w:rsidR="006B2088" w:rsidRPr="001D59A9">
        <w:rPr>
          <w:color w:val="000000" w:themeColor="text1"/>
        </w:rPr>
        <w:t>comunitare</w:t>
      </w:r>
      <w:proofErr w:type="spellEnd"/>
      <w:r w:rsidR="006B2088" w:rsidRPr="001D59A9">
        <w:rPr>
          <w:color w:val="000000" w:themeColor="text1"/>
        </w:rPr>
        <w:t xml:space="preserve"> de </w:t>
      </w:r>
      <w:proofErr w:type="spellStart"/>
      <w:r w:rsidR="006B2088" w:rsidRPr="001D59A9">
        <w:rPr>
          <w:color w:val="000000" w:themeColor="text1"/>
        </w:rPr>
        <w:t>utilitatii</w:t>
      </w:r>
      <w:proofErr w:type="spellEnd"/>
      <w:r w:rsidR="006B2088" w:rsidRPr="001D59A9">
        <w:rPr>
          <w:color w:val="000000" w:themeColor="text1"/>
        </w:rPr>
        <w:t xml:space="preserve"> </w:t>
      </w:r>
      <w:proofErr w:type="spellStart"/>
      <w:r w:rsidR="006B2088" w:rsidRPr="001D59A9">
        <w:rPr>
          <w:color w:val="000000" w:themeColor="text1"/>
        </w:rPr>
        <w:t>publice</w:t>
      </w:r>
      <w:proofErr w:type="spellEnd"/>
      <w:r w:rsidR="006B2088" w:rsidRPr="001D59A9">
        <w:rPr>
          <w:color w:val="000000" w:themeColor="text1"/>
        </w:rPr>
        <w:t xml:space="preserve"> nr. 51/2006 cu </w:t>
      </w:r>
      <w:proofErr w:type="spellStart"/>
      <w:r w:rsidR="006B2088" w:rsidRPr="001D59A9">
        <w:rPr>
          <w:color w:val="000000" w:themeColor="text1"/>
        </w:rPr>
        <w:t>modificarile</w:t>
      </w:r>
      <w:proofErr w:type="spellEnd"/>
      <w:r w:rsidR="006B2088" w:rsidRPr="001D59A9">
        <w:rPr>
          <w:color w:val="000000" w:themeColor="text1"/>
        </w:rPr>
        <w:t xml:space="preserve"> </w:t>
      </w:r>
      <w:proofErr w:type="spellStart"/>
      <w:r w:rsidR="006B2088" w:rsidRPr="001D59A9">
        <w:rPr>
          <w:color w:val="000000" w:themeColor="text1"/>
        </w:rPr>
        <w:t>si</w:t>
      </w:r>
      <w:proofErr w:type="spellEnd"/>
      <w:r w:rsidR="006B2088" w:rsidRPr="001D59A9">
        <w:rPr>
          <w:color w:val="000000" w:themeColor="text1"/>
        </w:rPr>
        <w:t xml:space="preserve"> </w:t>
      </w:r>
      <w:proofErr w:type="spellStart"/>
      <w:r w:rsidR="006B2088" w:rsidRPr="001D59A9">
        <w:rPr>
          <w:color w:val="000000" w:themeColor="text1"/>
        </w:rPr>
        <w:t>completarile</w:t>
      </w:r>
      <w:proofErr w:type="spellEnd"/>
      <w:r w:rsidR="006B2088" w:rsidRPr="001D59A9">
        <w:rPr>
          <w:color w:val="000000" w:themeColor="text1"/>
        </w:rPr>
        <w:t xml:space="preserve"> </w:t>
      </w:r>
      <w:proofErr w:type="spellStart"/>
      <w:r w:rsidR="006B2088" w:rsidRPr="001D59A9">
        <w:rPr>
          <w:color w:val="000000" w:themeColor="text1"/>
        </w:rPr>
        <w:t>ulterioare</w:t>
      </w:r>
      <w:proofErr w:type="spellEnd"/>
      <w:r w:rsidR="006B2088" w:rsidRPr="001D59A9">
        <w:rPr>
          <w:color w:val="000000" w:themeColor="text1"/>
        </w:rPr>
        <w:t xml:space="preserve">. </w:t>
      </w:r>
      <w:r w:rsidR="001D59A9" w:rsidRPr="001D59A9">
        <w:rPr>
          <w:color w:val="000000" w:themeColor="text1"/>
        </w:rPr>
        <w:t xml:space="preserve"> </w:t>
      </w:r>
    </w:p>
    <w:p w14:paraId="22FE6F1E" w14:textId="04B8BDD9" w:rsidR="006F26AF" w:rsidRPr="001D59A9" w:rsidRDefault="005B1BC0" w:rsidP="00743BDE">
      <w:pPr>
        <w:pStyle w:val="Frspaiere"/>
        <w:ind w:firstLine="720"/>
        <w:jc w:val="both"/>
      </w:pPr>
      <w:r w:rsidRPr="001D59A9">
        <w:rPr>
          <w:color w:val="000000" w:themeColor="text1"/>
        </w:rPr>
        <w:t>P</w:t>
      </w:r>
      <w:r w:rsidR="00743BDE" w:rsidRPr="001D59A9">
        <w:rPr>
          <w:color w:val="000000" w:themeColor="text1"/>
        </w:rPr>
        <w:t xml:space="preserve">rin </w:t>
      </w:r>
      <w:proofErr w:type="spellStart"/>
      <w:r w:rsidR="00743BDE" w:rsidRPr="001D59A9">
        <w:rPr>
          <w:color w:val="000000" w:themeColor="text1"/>
        </w:rPr>
        <w:t>Hotărârea</w:t>
      </w:r>
      <w:proofErr w:type="spellEnd"/>
      <w:r w:rsidR="00743BDE" w:rsidRPr="001D59A9">
        <w:rPr>
          <w:color w:val="000000" w:themeColor="text1"/>
        </w:rPr>
        <w:t xml:space="preserve"> AGA a </w:t>
      </w:r>
      <w:r w:rsidR="00E27B30" w:rsidRPr="001D59A9">
        <w:rPr>
          <w:color w:val="000000" w:themeColor="text1"/>
        </w:rPr>
        <w:t>ADI ECONEAMT</w:t>
      </w:r>
      <w:r w:rsidR="00743BDE" w:rsidRPr="001D59A9">
        <w:rPr>
          <w:color w:val="000000" w:themeColor="text1"/>
        </w:rPr>
        <w:t xml:space="preserve"> nr. </w:t>
      </w:r>
      <w:r w:rsidR="004F147D" w:rsidRPr="001D59A9">
        <w:rPr>
          <w:color w:val="000000" w:themeColor="text1"/>
        </w:rPr>
        <w:t>3</w:t>
      </w:r>
      <w:r w:rsidR="003C7412" w:rsidRPr="001D59A9">
        <w:rPr>
          <w:color w:val="000000" w:themeColor="text1"/>
        </w:rPr>
        <w:t>0</w:t>
      </w:r>
      <w:r w:rsidR="004F147D" w:rsidRPr="001D59A9">
        <w:rPr>
          <w:color w:val="000000" w:themeColor="text1"/>
        </w:rPr>
        <w:t>/2</w:t>
      </w:r>
      <w:r w:rsidR="003C7412" w:rsidRPr="001D59A9">
        <w:rPr>
          <w:color w:val="000000" w:themeColor="text1"/>
        </w:rPr>
        <w:t>9</w:t>
      </w:r>
      <w:r w:rsidR="004F147D" w:rsidRPr="001D59A9">
        <w:rPr>
          <w:color w:val="000000" w:themeColor="text1"/>
        </w:rPr>
        <w:t>.</w:t>
      </w:r>
      <w:r w:rsidR="003C7412" w:rsidRPr="001D59A9">
        <w:rPr>
          <w:color w:val="000000" w:themeColor="text1"/>
        </w:rPr>
        <w:t>12</w:t>
      </w:r>
      <w:r w:rsidR="004F147D" w:rsidRPr="001D59A9">
        <w:rPr>
          <w:color w:val="000000" w:themeColor="text1"/>
        </w:rPr>
        <w:t>.</w:t>
      </w:r>
      <w:r w:rsidR="00E27B30" w:rsidRPr="001D59A9">
        <w:rPr>
          <w:color w:val="000000" w:themeColor="text1"/>
        </w:rPr>
        <w:t>202</w:t>
      </w:r>
      <w:r w:rsidR="006B2088" w:rsidRPr="001D59A9">
        <w:rPr>
          <w:color w:val="000000" w:themeColor="text1"/>
        </w:rPr>
        <w:t>5</w:t>
      </w:r>
      <w:r w:rsidR="002C138C" w:rsidRPr="001D59A9">
        <w:t xml:space="preserve">, </w:t>
      </w:r>
      <w:proofErr w:type="spellStart"/>
      <w:r w:rsidR="001D59A9" w:rsidRPr="001D59A9">
        <w:t>unitatile</w:t>
      </w:r>
      <w:proofErr w:type="spellEnd"/>
      <w:r w:rsidR="001D59A9" w:rsidRPr="001D59A9">
        <w:t xml:space="preserve"> </w:t>
      </w:r>
      <w:proofErr w:type="spellStart"/>
      <w:r w:rsidR="001D59A9" w:rsidRPr="001D59A9">
        <w:t>administrativ-teritoriale</w:t>
      </w:r>
      <w:proofErr w:type="spellEnd"/>
      <w:r w:rsidR="001D59A9" w:rsidRPr="001D59A9">
        <w:t xml:space="preserve"> din </w:t>
      </w:r>
      <w:proofErr w:type="spellStart"/>
      <w:r w:rsidR="00A90398" w:rsidRPr="001D59A9">
        <w:t>Zonei</w:t>
      </w:r>
      <w:proofErr w:type="spellEnd"/>
      <w:r w:rsidR="00A90398" w:rsidRPr="001D59A9">
        <w:t xml:space="preserve"> 3</w:t>
      </w:r>
      <w:r w:rsidR="00743BDE" w:rsidRPr="001D59A9">
        <w:t xml:space="preserve"> </w:t>
      </w:r>
      <w:r w:rsidR="001D59A9" w:rsidRPr="001D59A9">
        <w:t xml:space="preserve">a </w:t>
      </w:r>
      <w:proofErr w:type="spellStart"/>
      <w:r w:rsidR="001D59A9" w:rsidRPr="001D59A9">
        <w:t>judetului</w:t>
      </w:r>
      <w:proofErr w:type="spellEnd"/>
      <w:r w:rsidR="001D59A9" w:rsidRPr="001D59A9">
        <w:t xml:space="preserve"> Neamt </w:t>
      </w:r>
      <w:r w:rsidR="00743BDE" w:rsidRPr="001D59A9">
        <w:t xml:space="preserve">au </w:t>
      </w:r>
      <w:proofErr w:type="spellStart"/>
      <w:r w:rsidR="003C7412" w:rsidRPr="001D59A9">
        <w:t>aprobat</w:t>
      </w:r>
      <w:proofErr w:type="spellEnd"/>
      <w:r w:rsidR="003C7412" w:rsidRPr="001D59A9">
        <w:t xml:space="preserve"> </w:t>
      </w:r>
      <w:proofErr w:type="spellStart"/>
      <w:r w:rsidR="003C7412" w:rsidRPr="001D59A9">
        <w:t>documentația</w:t>
      </w:r>
      <w:proofErr w:type="spellEnd"/>
      <w:r w:rsidR="003C7412" w:rsidRPr="001D59A9">
        <w:t xml:space="preserve"> de </w:t>
      </w:r>
      <w:proofErr w:type="spellStart"/>
      <w:r w:rsidR="003C7412" w:rsidRPr="001D59A9">
        <w:t>atribuire</w:t>
      </w:r>
      <w:proofErr w:type="spellEnd"/>
      <w:r w:rsidR="003C7412" w:rsidRPr="001D59A9">
        <w:t xml:space="preserve"> </w:t>
      </w:r>
      <w:proofErr w:type="spellStart"/>
      <w:r w:rsidR="003C7412" w:rsidRPr="001D59A9">
        <w:t>specifică</w:t>
      </w:r>
      <w:proofErr w:type="spellEnd"/>
      <w:r w:rsidR="003C7412" w:rsidRPr="001D59A9">
        <w:t xml:space="preserve"> </w:t>
      </w:r>
      <w:proofErr w:type="spellStart"/>
      <w:r w:rsidR="003C7412" w:rsidRPr="001D59A9">
        <w:t>și</w:t>
      </w:r>
      <w:proofErr w:type="spellEnd"/>
      <w:r w:rsidR="003C7412" w:rsidRPr="001D59A9">
        <w:t xml:space="preserve"> au </w:t>
      </w:r>
      <w:proofErr w:type="spellStart"/>
      <w:r w:rsidR="00743BDE" w:rsidRPr="001D59A9">
        <w:t>decis</w:t>
      </w:r>
      <w:proofErr w:type="spellEnd"/>
      <w:r w:rsidR="00743BDE" w:rsidRPr="001D59A9">
        <w:t xml:space="preserve"> </w:t>
      </w:r>
      <w:proofErr w:type="spellStart"/>
      <w:r w:rsidR="00743BDE" w:rsidRPr="001D59A9">
        <w:t>demara</w:t>
      </w:r>
      <w:r w:rsidR="006B2088" w:rsidRPr="001D59A9">
        <w:t>rea</w:t>
      </w:r>
      <w:proofErr w:type="spellEnd"/>
      <w:r w:rsidR="00743BDE" w:rsidRPr="001D59A9">
        <w:t xml:space="preserve"> </w:t>
      </w:r>
      <w:proofErr w:type="spellStart"/>
      <w:r w:rsidR="003C7412" w:rsidRPr="001D59A9">
        <w:t>procedurii</w:t>
      </w:r>
      <w:proofErr w:type="spellEnd"/>
      <w:r w:rsidR="003C7412" w:rsidRPr="001D59A9">
        <w:t xml:space="preserve"> de </w:t>
      </w:r>
      <w:proofErr w:type="spellStart"/>
      <w:r w:rsidR="003C7412" w:rsidRPr="001D59A9">
        <w:t>atribuire</w:t>
      </w:r>
      <w:proofErr w:type="spellEnd"/>
      <w:r w:rsidR="003C7412" w:rsidRPr="001D59A9">
        <w:t xml:space="preserve"> </w:t>
      </w:r>
      <w:proofErr w:type="spellStart"/>
      <w:r w:rsidR="003C7412" w:rsidRPr="001D59A9">
        <w:t>pentru</w:t>
      </w:r>
      <w:proofErr w:type="spellEnd"/>
      <w:r w:rsidR="003C7412" w:rsidRPr="001D59A9">
        <w:t xml:space="preserve"> </w:t>
      </w:r>
      <w:proofErr w:type="spellStart"/>
      <w:r w:rsidR="00743BDE" w:rsidRPr="001D59A9">
        <w:t>contract</w:t>
      </w:r>
      <w:r w:rsidR="003C7412" w:rsidRPr="001D59A9">
        <w:t>ul</w:t>
      </w:r>
      <w:proofErr w:type="spellEnd"/>
      <w:r w:rsidR="00743BDE" w:rsidRPr="001D59A9">
        <w:t xml:space="preserve"> de </w:t>
      </w:r>
      <w:proofErr w:type="spellStart"/>
      <w:r w:rsidR="00743BDE" w:rsidRPr="001D59A9">
        <w:t>delegare</w:t>
      </w:r>
      <w:proofErr w:type="spellEnd"/>
      <w:r w:rsidR="00743BDE" w:rsidRPr="001D59A9">
        <w:t xml:space="preserve"> </w:t>
      </w:r>
      <w:proofErr w:type="spellStart"/>
      <w:r w:rsidR="00743BDE" w:rsidRPr="001D59A9">
        <w:t>prin</w:t>
      </w:r>
      <w:proofErr w:type="spellEnd"/>
      <w:r w:rsidR="00743BDE" w:rsidRPr="001D59A9">
        <w:t xml:space="preserve"> </w:t>
      </w:r>
      <w:proofErr w:type="spellStart"/>
      <w:r w:rsidR="00743BDE" w:rsidRPr="001D59A9">
        <w:t>concesiune</w:t>
      </w:r>
      <w:proofErr w:type="spellEnd"/>
      <w:r w:rsidR="00743BDE" w:rsidRPr="001D59A9">
        <w:t xml:space="preserve"> </w:t>
      </w:r>
      <w:proofErr w:type="gramStart"/>
      <w:r w:rsidR="00743BDE" w:rsidRPr="001D59A9">
        <w:t>a</w:t>
      </w:r>
      <w:proofErr w:type="gramEnd"/>
      <w:r w:rsidR="00743BDE" w:rsidRPr="001D59A9">
        <w:t xml:space="preserve"> </w:t>
      </w:r>
      <w:proofErr w:type="spellStart"/>
      <w:r w:rsidR="00743BDE" w:rsidRPr="001D59A9">
        <w:t>activități</w:t>
      </w:r>
      <w:r w:rsidR="00A82960" w:rsidRPr="001D59A9">
        <w:t>lor</w:t>
      </w:r>
      <w:proofErr w:type="spellEnd"/>
      <w:r w:rsidR="00A82960" w:rsidRPr="001D59A9">
        <w:t xml:space="preserve"> </w:t>
      </w:r>
      <w:r w:rsidR="007C3F9B" w:rsidRPr="001D59A9">
        <w:t xml:space="preserve">de </w:t>
      </w:r>
      <w:proofErr w:type="spellStart"/>
      <w:r w:rsidR="007C3F9B" w:rsidRPr="001D59A9">
        <w:t>salubrizare</w:t>
      </w:r>
      <w:proofErr w:type="spellEnd"/>
      <w:r w:rsidR="00A82960" w:rsidRPr="001D59A9">
        <w:t xml:space="preserve"> din </w:t>
      </w:r>
      <w:r w:rsidR="00A90398" w:rsidRPr="001D59A9">
        <w:t>Zona 3</w:t>
      </w:r>
      <w:r w:rsidR="00743BDE" w:rsidRPr="001D59A9">
        <w:t xml:space="preserve"> </w:t>
      </w:r>
      <w:proofErr w:type="spellStart"/>
      <w:r w:rsidR="00743BDE" w:rsidRPr="001D59A9">
        <w:t>prin</w:t>
      </w:r>
      <w:proofErr w:type="spellEnd"/>
      <w:r w:rsidR="00743BDE" w:rsidRPr="001D59A9">
        <w:t xml:space="preserve"> </w:t>
      </w:r>
      <w:proofErr w:type="spellStart"/>
      <w:r w:rsidR="00743BDE" w:rsidRPr="001D59A9">
        <w:t>procedura</w:t>
      </w:r>
      <w:proofErr w:type="spellEnd"/>
      <w:r w:rsidR="00743BDE" w:rsidRPr="001D59A9">
        <w:t xml:space="preserve"> de </w:t>
      </w:r>
      <w:proofErr w:type="spellStart"/>
      <w:r w:rsidR="00743BDE" w:rsidRPr="001D59A9">
        <w:t>achiziție</w:t>
      </w:r>
      <w:proofErr w:type="spellEnd"/>
      <w:r w:rsidR="00743BDE" w:rsidRPr="001D59A9">
        <w:t xml:space="preserve"> </w:t>
      </w:r>
      <w:r w:rsidR="001D59A9" w:rsidRPr="001D59A9">
        <w:t>publica “</w:t>
      </w:r>
      <w:proofErr w:type="spellStart"/>
      <w:r w:rsidR="00743BDE" w:rsidRPr="001D59A9">
        <w:t>licitație</w:t>
      </w:r>
      <w:proofErr w:type="spellEnd"/>
      <w:r w:rsidR="00743BDE" w:rsidRPr="001D59A9">
        <w:t xml:space="preserve"> </w:t>
      </w:r>
      <w:proofErr w:type="spellStart"/>
      <w:r w:rsidR="00743BDE" w:rsidRPr="001D59A9">
        <w:t>deschisă</w:t>
      </w:r>
      <w:proofErr w:type="spellEnd"/>
      <w:r w:rsidR="001D59A9" w:rsidRPr="001D59A9">
        <w:t>”</w:t>
      </w:r>
      <w:r w:rsidR="00743BDE" w:rsidRPr="001D59A9">
        <w:t xml:space="preserve">, </w:t>
      </w:r>
      <w:proofErr w:type="spellStart"/>
      <w:r w:rsidR="00743BDE" w:rsidRPr="001D59A9">
        <w:t>în</w:t>
      </w:r>
      <w:proofErr w:type="spellEnd"/>
      <w:r w:rsidR="00743BDE" w:rsidRPr="001D59A9">
        <w:t xml:space="preserve"> </w:t>
      </w:r>
      <w:proofErr w:type="spellStart"/>
      <w:r w:rsidR="00743BDE" w:rsidRPr="001D59A9">
        <w:t>condițiile</w:t>
      </w:r>
      <w:proofErr w:type="spellEnd"/>
      <w:r w:rsidR="00743BDE" w:rsidRPr="001D59A9">
        <w:t xml:space="preserve"> </w:t>
      </w:r>
      <w:proofErr w:type="spellStart"/>
      <w:r w:rsidR="00743BDE" w:rsidRPr="001D59A9">
        <w:t>Legii</w:t>
      </w:r>
      <w:proofErr w:type="spellEnd"/>
      <w:r w:rsidR="00743BDE" w:rsidRPr="001D59A9">
        <w:t xml:space="preserve"> </w:t>
      </w:r>
      <w:r w:rsidR="00A82960" w:rsidRPr="001D59A9">
        <w:t xml:space="preserve">nr. </w:t>
      </w:r>
      <w:r w:rsidR="00743BDE" w:rsidRPr="001D59A9">
        <w:t xml:space="preserve">100/2006 </w:t>
      </w:r>
      <w:proofErr w:type="spellStart"/>
      <w:r w:rsidR="00743BDE" w:rsidRPr="001D59A9">
        <w:t>actualizată</w:t>
      </w:r>
      <w:proofErr w:type="spellEnd"/>
      <w:r w:rsidR="006B2088" w:rsidRPr="001D59A9">
        <w:t xml:space="preserve">. </w:t>
      </w:r>
      <w:proofErr w:type="spellStart"/>
      <w:r w:rsidRPr="001D59A9">
        <w:t>Procedura</w:t>
      </w:r>
      <w:proofErr w:type="spellEnd"/>
      <w:r w:rsidRPr="001D59A9">
        <w:t xml:space="preserve"> a </w:t>
      </w:r>
      <w:proofErr w:type="spellStart"/>
      <w:r w:rsidRPr="001D59A9">
        <w:t>fost</w:t>
      </w:r>
      <w:proofErr w:type="spellEnd"/>
      <w:r w:rsidRPr="001D59A9">
        <w:t xml:space="preserve"> </w:t>
      </w:r>
      <w:proofErr w:type="spellStart"/>
      <w:r w:rsidRPr="001D59A9">
        <w:t>publicată</w:t>
      </w:r>
      <w:proofErr w:type="spellEnd"/>
      <w:r w:rsidRPr="001D59A9">
        <w:t xml:space="preserve"> </w:t>
      </w:r>
      <w:proofErr w:type="spellStart"/>
      <w:r w:rsidRPr="001D59A9">
        <w:t>în</w:t>
      </w:r>
      <w:proofErr w:type="spellEnd"/>
      <w:r w:rsidRPr="001D59A9">
        <w:t xml:space="preserve"> SEAP </w:t>
      </w:r>
      <w:r w:rsidR="00F379E8" w:rsidRPr="001D59A9">
        <w:t xml:space="preserve">la data de 19.01.2026, </w:t>
      </w:r>
      <w:proofErr w:type="spellStart"/>
      <w:r w:rsidR="00F379E8" w:rsidRPr="001D59A9">
        <w:t>termenul</w:t>
      </w:r>
      <w:proofErr w:type="spellEnd"/>
      <w:r w:rsidR="00F379E8" w:rsidRPr="001D59A9">
        <w:t xml:space="preserve"> de </w:t>
      </w:r>
      <w:proofErr w:type="spellStart"/>
      <w:r w:rsidR="00F379E8" w:rsidRPr="001D59A9">
        <w:t>depunere</w:t>
      </w:r>
      <w:proofErr w:type="spellEnd"/>
      <w:r w:rsidR="00F379E8" w:rsidRPr="001D59A9">
        <w:t xml:space="preserve"> </w:t>
      </w:r>
      <w:proofErr w:type="gramStart"/>
      <w:r w:rsidR="00F379E8" w:rsidRPr="001D59A9">
        <w:t>a</w:t>
      </w:r>
      <w:proofErr w:type="gramEnd"/>
      <w:r w:rsidR="00F379E8" w:rsidRPr="001D59A9">
        <w:t xml:space="preserve"> </w:t>
      </w:r>
      <w:proofErr w:type="spellStart"/>
      <w:r w:rsidR="00F379E8" w:rsidRPr="001D59A9">
        <w:t>ofertelor</w:t>
      </w:r>
      <w:proofErr w:type="spellEnd"/>
      <w:r w:rsidR="00F379E8" w:rsidRPr="001D59A9">
        <w:t xml:space="preserve"> </w:t>
      </w:r>
      <w:proofErr w:type="spellStart"/>
      <w:r w:rsidR="00F379E8" w:rsidRPr="001D59A9">
        <w:t>fiind</w:t>
      </w:r>
      <w:proofErr w:type="spellEnd"/>
      <w:r w:rsidR="00F379E8" w:rsidRPr="001D59A9">
        <w:t xml:space="preserve"> </w:t>
      </w:r>
      <w:proofErr w:type="spellStart"/>
      <w:r w:rsidR="000C180D" w:rsidRPr="001D59A9">
        <w:t>stabilit</w:t>
      </w:r>
      <w:proofErr w:type="spellEnd"/>
      <w:r w:rsidR="000C180D" w:rsidRPr="001D59A9">
        <w:t xml:space="preserve"> la data de 16.03.2026. </w:t>
      </w:r>
      <w:proofErr w:type="spellStart"/>
      <w:r w:rsidR="000C180D" w:rsidRPr="001D59A9">
        <w:t>Chiar</w:t>
      </w:r>
      <w:proofErr w:type="spellEnd"/>
      <w:r w:rsidR="000C180D" w:rsidRPr="001D59A9">
        <w:t xml:space="preserve"> </w:t>
      </w:r>
      <w:proofErr w:type="spellStart"/>
      <w:r w:rsidR="000C180D" w:rsidRPr="001D59A9">
        <w:t>dacă</w:t>
      </w:r>
      <w:proofErr w:type="spellEnd"/>
      <w:r w:rsidR="000C180D" w:rsidRPr="001D59A9">
        <w:t xml:space="preserve"> </w:t>
      </w:r>
      <w:proofErr w:type="spellStart"/>
      <w:r w:rsidR="00031542" w:rsidRPr="001D59A9">
        <w:t>deschiderea</w:t>
      </w:r>
      <w:proofErr w:type="spellEnd"/>
      <w:r w:rsidR="00031542" w:rsidRPr="001D59A9">
        <w:t xml:space="preserve"> </w:t>
      </w:r>
      <w:proofErr w:type="spellStart"/>
      <w:r w:rsidR="00031542" w:rsidRPr="001D59A9">
        <w:t>ofertelor</w:t>
      </w:r>
      <w:proofErr w:type="spellEnd"/>
      <w:r w:rsidR="00031542" w:rsidRPr="001D59A9">
        <w:t xml:space="preserve"> </w:t>
      </w:r>
      <w:proofErr w:type="spellStart"/>
      <w:r w:rsidR="00031542" w:rsidRPr="001D59A9">
        <w:t>va</w:t>
      </w:r>
      <w:proofErr w:type="spellEnd"/>
      <w:r w:rsidR="00031542" w:rsidRPr="001D59A9">
        <w:t xml:space="preserve"> </w:t>
      </w:r>
      <w:proofErr w:type="spellStart"/>
      <w:r w:rsidR="00031542" w:rsidRPr="001D59A9">
        <w:t>avea</w:t>
      </w:r>
      <w:proofErr w:type="spellEnd"/>
      <w:r w:rsidR="00031542" w:rsidRPr="001D59A9">
        <w:t xml:space="preserve"> loc la data </w:t>
      </w:r>
      <w:proofErr w:type="spellStart"/>
      <w:r w:rsidR="00031542" w:rsidRPr="001D59A9">
        <w:t>programantă</w:t>
      </w:r>
      <w:proofErr w:type="spellEnd"/>
      <w:r w:rsidR="00031542" w:rsidRPr="001D59A9">
        <w:t xml:space="preserve">, din </w:t>
      </w:r>
      <w:proofErr w:type="spellStart"/>
      <w:r w:rsidR="00031542" w:rsidRPr="001D59A9">
        <w:t>experiența</w:t>
      </w:r>
      <w:proofErr w:type="spellEnd"/>
      <w:r w:rsidR="00031542" w:rsidRPr="001D59A9">
        <w:t xml:space="preserve"> </w:t>
      </w:r>
      <w:proofErr w:type="spellStart"/>
      <w:r w:rsidR="00031542" w:rsidRPr="001D59A9">
        <w:t>licitațiilor</w:t>
      </w:r>
      <w:proofErr w:type="spellEnd"/>
      <w:r w:rsidR="00031542" w:rsidRPr="001D59A9">
        <w:t xml:space="preserve"> </w:t>
      </w:r>
      <w:proofErr w:type="spellStart"/>
      <w:r w:rsidR="00031542" w:rsidRPr="001D59A9">
        <w:t>în</w:t>
      </w:r>
      <w:proofErr w:type="spellEnd"/>
      <w:r w:rsidR="00031542" w:rsidRPr="001D59A9">
        <w:t xml:space="preserve"> </w:t>
      </w:r>
      <w:proofErr w:type="spellStart"/>
      <w:r w:rsidR="00031542" w:rsidRPr="001D59A9">
        <w:t>celela</w:t>
      </w:r>
      <w:r w:rsidR="008C159A" w:rsidRPr="001D59A9">
        <w:t>l</w:t>
      </w:r>
      <w:r w:rsidR="00031542" w:rsidRPr="001D59A9">
        <w:t>te</w:t>
      </w:r>
      <w:proofErr w:type="spellEnd"/>
      <w:r w:rsidR="00031542" w:rsidRPr="001D59A9">
        <w:t xml:space="preserve"> zone </w:t>
      </w:r>
      <w:proofErr w:type="spellStart"/>
      <w:r w:rsidR="00031542" w:rsidRPr="001D59A9">
        <w:t>rezultă</w:t>
      </w:r>
      <w:proofErr w:type="spellEnd"/>
      <w:r w:rsidR="00031542" w:rsidRPr="001D59A9">
        <w:t xml:space="preserve"> </w:t>
      </w:r>
      <w:proofErr w:type="spellStart"/>
      <w:r w:rsidR="00031542" w:rsidRPr="001D59A9">
        <w:t>că</w:t>
      </w:r>
      <w:proofErr w:type="spellEnd"/>
      <w:r w:rsidR="00031542" w:rsidRPr="001D59A9">
        <w:t xml:space="preserve"> </w:t>
      </w:r>
      <w:proofErr w:type="spellStart"/>
      <w:r w:rsidR="00031542" w:rsidRPr="001D59A9">
        <w:t>este</w:t>
      </w:r>
      <w:proofErr w:type="spellEnd"/>
      <w:r w:rsidR="00031542" w:rsidRPr="001D59A9">
        <w:t xml:space="preserve"> </w:t>
      </w:r>
      <w:proofErr w:type="spellStart"/>
      <w:r w:rsidR="00031542" w:rsidRPr="001D59A9">
        <w:t>necesară</w:t>
      </w:r>
      <w:proofErr w:type="spellEnd"/>
      <w:r w:rsidR="00031542" w:rsidRPr="001D59A9">
        <w:t xml:space="preserve"> o </w:t>
      </w:r>
      <w:proofErr w:type="spellStart"/>
      <w:r w:rsidR="00031542" w:rsidRPr="001D59A9">
        <w:t>durată</w:t>
      </w:r>
      <w:proofErr w:type="spellEnd"/>
      <w:r w:rsidR="00031542" w:rsidRPr="001D59A9">
        <w:t xml:space="preserve"> </w:t>
      </w:r>
      <w:proofErr w:type="spellStart"/>
      <w:r w:rsidR="00031542" w:rsidRPr="001D59A9">
        <w:t>pentru</w:t>
      </w:r>
      <w:proofErr w:type="spellEnd"/>
      <w:r w:rsidR="00031542" w:rsidRPr="001D59A9">
        <w:t xml:space="preserve"> </w:t>
      </w:r>
      <w:proofErr w:type="spellStart"/>
      <w:r w:rsidR="00031542" w:rsidRPr="001D59A9">
        <w:t>evaluarea</w:t>
      </w:r>
      <w:proofErr w:type="spellEnd"/>
      <w:r w:rsidR="00031542" w:rsidRPr="001D59A9">
        <w:t xml:space="preserve"> </w:t>
      </w:r>
      <w:proofErr w:type="spellStart"/>
      <w:r w:rsidR="00031542" w:rsidRPr="001D59A9">
        <w:t>ofertelor</w:t>
      </w:r>
      <w:proofErr w:type="spellEnd"/>
      <w:r w:rsidR="00031542" w:rsidRPr="001D59A9">
        <w:t xml:space="preserve"> de </w:t>
      </w:r>
      <w:proofErr w:type="spellStart"/>
      <w:r w:rsidR="00031542" w:rsidRPr="001D59A9">
        <w:t>aproximativ</w:t>
      </w:r>
      <w:proofErr w:type="spellEnd"/>
      <w:r w:rsidR="00031542" w:rsidRPr="001D59A9">
        <w:t xml:space="preserve"> 90 de </w:t>
      </w:r>
      <w:proofErr w:type="spellStart"/>
      <w:r w:rsidR="00031542" w:rsidRPr="001D59A9">
        <w:t>zile</w:t>
      </w:r>
      <w:proofErr w:type="spellEnd"/>
      <w:r w:rsidR="00031542" w:rsidRPr="001D59A9">
        <w:t xml:space="preserve">, </w:t>
      </w:r>
      <w:proofErr w:type="spellStart"/>
      <w:r w:rsidR="00031542" w:rsidRPr="001D59A9">
        <w:t>având</w:t>
      </w:r>
      <w:proofErr w:type="spellEnd"/>
      <w:r w:rsidR="00031542" w:rsidRPr="001D59A9">
        <w:t xml:space="preserve"> </w:t>
      </w:r>
      <w:proofErr w:type="spellStart"/>
      <w:r w:rsidR="00031542" w:rsidRPr="001D59A9">
        <w:t>în</w:t>
      </w:r>
      <w:proofErr w:type="spellEnd"/>
      <w:r w:rsidR="00031542" w:rsidRPr="001D59A9">
        <w:t xml:space="preserve"> </w:t>
      </w:r>
      <w:proofErr w:type="spellStart"/>
      <w:r w:rsidR="001D59A9" w:rsidRPr="001D59A9">
        <w:t>v</w:t>
      </w:r>
      <w:r w:rsidR="00031542" w:rsidRPr="001D59A9">
        <w:t>edere</w:t>
      </w:r>
      <w:proofErr w:type="spellEnd"/>
      <w:r w:rsidR="00031542" w:rsidRPr="001D59A9">
        <w:t xml:space="preserve"> </w:t>
      </w:r>
      <w:proofErr w:type="spellStart"/>
      <w:r w:rsidR="00031542" w:rsidRPr="001D59A9">
        <w:t>complexitatea</w:t>
      </w:r>
      <w:proofErr w:type="spellEnd"/>
      <w:r w:rsidR="00031542" w:rsidRPr="001D59A9">
        <w:t xml:space="preserve"> </w:t>
      </w:r>
      <w:proofErr w:type="spellStart"/>
      <w:r w:rsidR="00031542" w:rsidRPr="001D59A9">
        <w:t>documentațiilor</w:t>
      </w:r>
      <w:proofErr w:type="spellEnd"/>
      <w:r w:rsidR="0024336E" w:rsidRPr="001D59A9">
        <w:t xml:space="preserve">, </w:t>
      </w:r>
      <w:proofErr w:type="spellStart"/>
      <w:r w:rsidR="0024336E" w:rsidRPr="001D59A9">
        <w:t>semnarea</w:t>
      </w:r>
      <w:proofErr w:type="spellEnd"/>
      <w:r w:rsidR="0024336E" w:rsidRPr="001D59A9">
        <w:t xml:space="preserve"> </w:t>
      </w:r>
      <w:proofErr w:type="spellStart"/>
      <w:r w:rsidR="0024336E" w:rsidRPr="001D59A9">
        <w:t>contractului</w:t>
      </w:r>
      <w:proofErr w:type="spellEnd"/>
      <w:r w:rsidR="0024336E" w:rsidRPr="001D59A9">
        <w:t xml:space="preserve"> </w:t>
      </w:r>
      <w:proofErr w:type="spellStart"/>
      <w:r w:rsidR="0024336E" w:rsidRPr="001D59A9">
        <w:t>fiind</w:t>
      </w:r>
      <w:proofErr w:type="spellEnd"/>
      <w:r w:rsidR="0024336E" w:rsidRPr="001D59A9">
        <w:t xml:space="preserve"> </w:t>
      </w:r>
      <w:proofErr w:type="spellStart"/>
      <w:r w:rsidR="0024336E" w:rsidRPr="001D59A9">
        <w:t>urmată</w:t>
      </w:r>
      <w:proofErr w:type="spellEnd"/>
      <w:r w:rsidR="0024336E" w:rsidRPr="001D59A9">
        <w:t xml:space="preserve"> de o </w:t>
      </w:r>
      <w:proofErr w:type="spellStart"/>
      <w:r w:rsidR="0024336E" w:rsidRPr="001D59A9">
        <w:t>perioadă</w:t>
      </w:r>
      <w:proofErr w:type="spellEnd"/>
      <w:r w:rsidR="0024336E" w:rsidRPr="001D59A9">
        <w:t xml:space="preserve"> de </w:t>
      </w:r>
      <w:proofErr w:type="spellStart"/>
      <w:r w:rsidR="0024336E" w:rsidRPr="001D59A9">
        <w:t>mobilizare</w:t>
      </w:r>
      <w:proofErr w:type="spellEnd"/>
      <w:r w:rsidR="0024336E" w:rsidRPr="001D59A9">
        <w:t xml:space="preserve"> </w:t>
      </w:r>
      <w:proofErr w:type="spellStart"/>
      <w:r w:rsidR="0024336E" w:rsidRPr="001D59A9">
        <w:t>cuprinsă</w:t>
      </w:r>
      <w:proofErr w:type="spellEnd"/>
      <w:r w:rsidR="0024336E" w:rsidRPr="001D59A9">
        <w:t xml:space="preserve"> </w:t>
      </w:r>
      <w:proofErr w:type="spellStart"/>
      <w:r w:rsidR="0024336E" w:rsidRPr="001D59A9">
        <w:t>între</w:t>
      </w:r>
      <w:proofErr w:type="spellEnd"/>
      <w:r w:rsidR="0024336E" w:rsidRPr="001D59A9">
        <w:t xml:space="preserve"> 4 </w:t>
      </w:r>
      <w:proofErr w:type="spellStart"/>
      <w:r w:rsidR="0024336E" w:rsidRPr="001D59A9">
        <w:t>și</w:t>
      </w:r>
      <w:proofErr w:type="spellEnd"/>
      <w:r w:rsidR="0024336E" w:rsidRPr="001D59A9">
        <w:t xml:space="preserve"> 6 </w:t>
      </w:r>
      <w:proofErr w:type="spellStart"/>
      <w:r w:rsidR="0024336E" w:rsidRPr="001D59A9">
        <w:t>luni</w:t>
      </w:r>
      <w:proofErr w:type="spellEnd"/>
      <w:r w:rsidR="0024336E" w:rsidRPr="001D59A9">
        <w:t xml:space="preserve">, </w:t>
      </w:r>
      <w:proofErr w:type="spellStart"/>
      <w:r w:rsidR="0024336E" w:rsidRPr="001D59A9">
        <w:t>necesare</w:t>
      </w:r>
      <w:proofErr w:type="spellEnd"/>
      <w:r w:rsidR="0024336E" w:rsidRPr="001D59A9">
        <w:t xml:space="preserve"> </w:t>
      </w:r>
      <w:proofErr w:type="spellStart"/>
      <w:r w:rsidR="0024336E" w:rsidRPr="001D59A9">
        <w:t>efectuării</w:t>
      </w:r>
      <w:proofErr w:type="spellEnd"/>
      <w:r w:rsidR="0024336E" w:rsidRPr="001D59A9">
        <w:t xml:space="preserve"> </w:t>
      </w:r>
      <w:proofErr w:type="spellStart"/>
      <w:r w:rsidR="0024336E" w:rsidRPr="001D59A9">
        <w:t>investițiilor</w:t>
      </w:r>
      <w:proofErr w:type="spellEnd"/>
      <w:r w:rsidR="0024336E" w:rsidRPr="001D59A9">
        <w:t xml:space="preserve"> </w:t>
      </w:r>
      <w:proofErr w:type="spellStart"/>
      <w:r w:rsidR="0024336E" w:rsidRPr="001D59A9">
        <w:t>programate</w:t>
      </w:r>
      <w:proofErr w:type="spellEnd"/>
      <w:r w:rsidR="0024336E" w:rsidRPr="001D59A9">
        <w:t xml:space="preserve"> </w:t>
      </w:r>
      <w:proofErr w:type="spellStart"/>
      <w:r w:rsidR="0024336E" w:rsidRPr="001D59A9">
        <w:t>în</w:t>
      </w:r>
      <w:proofErr w:type="spellEnd"/>
      <w:r w:rsidR="0024336E" w:rsidRPr="001D59A9">
        <w:t xml:space="preserve"> </w:t>
      </w:r>
      <w:proofErr w:type="spellStart"/>
      <w:r w:rsidR="0024336E" w:rsidRPr="001D59A9">
        <w:t>noul</w:t>
      </w:r>
      <w:proofErr w:type="spellEnd"/>
      <w:r w:rsidR="0024336E" w:rsidRPr="001D59A9">
        <w:t xml:space="preserve"> contract.</w:t>
      </w:r>
      <w:r w:rsidR="00390341" w:rsidRPr="001D59A9">
        <w:t xml:space="preserve"> </w:t>
      </w:r>
      <w:proofErr w:type="spellStart"/>
      <w:r w:rsidR="00390341" w:rsidRPr="001D59A9">
        <w:t>Ordinul</w:t>
      </w:r>
      <w:proofErr w:type="spellEnd"/>
      <w:r w:rsidR="00390341" w:rsidRPr="001D59A9">
        <w:t xml:space="preserve"> de </w:t>
      </w:r>
      <w:proofErr w:type="spellStart"/>
      <w:r w:rsidR="00390341" w:rsidRPr="001D59A9">
        <w:t>începere</w:t>
      </w:r>
      <w:proofErr w:type="spellEnd"/>
      <w:r w:rsidR="00390341" w:rsidRPr="001D59A9">
        <w:t xml:space="preserve"> a </w:t>
      </w:r>
      <w:proofErr w:type="spellStart"/>
      <w:r w:rsidR="00390341" w:rsidRPr="001D59A9">
        <w:t>serviciilor</w:t>
      </w:r>
      <w:proofErr w:type="spellEnd"/>
      <w:r w:rsidR="00390341" w:rsidRPr="001D59A9">
        <w:t xml:space="preserve"> </w:t>
      </w:r>
      <w:proofErr w:type="spellStart"/>
      <w:r w:rsidR="00390341" w:rsidRPr="001D59A9">
        <w:t>în</w:t>
      </w:r>
      <w:proofErr w:type="spellEnd"/>
      <w:r w:rsidR="00390341" w:rsidRPr="001D59A9">
        <w:t xml:space="preserve"> </w:t>
      </w:r>
      <w:proofErr w:type="spellStart"/>
      <w:r w:rsidR="00390341" w:rsidRPr="001D59A9">
        <w:t>noul</w:t>
      </w:r>
      <w:proofErr w:type="spellEnd"/>
      <w:r w:rsidR="00390341" w:rsidRPr="001D59A9">
        <w:t xml:space="preserve"> contract nu </w:t>
      </w:r>
      <w:proofErr w:type="spellStart"/>
      <w:r w:rsidR="00390341" w:rsidRPr="001D59A9">
        <w:t>poate</w:t>
      </w:r>
      <w:proofErr w:type="spellEnd"/>
      <w:r w:rsidR="00390341" w:rsidRPr="001D59A9">
        <w:t xml:space="preserve"> fi </w:t>
      </w:r>
      <w:proofErr w:type="spellStart"/>
      <w:r w:rsidR="00390341" w:rsidRPr="001D59A9">
        <w:t>emis</w:t>
      </w:r>
      <w:proofErr w:type="spellEnd"/>
      <w:r w:rsidR="00390341" w:rsidRPr="001D59A9">
        <w:t xml:space="preserve"> </w:t>
      </w:r>
      <w:proofErr w:type="spellStart"/>
      <w:r w:rsidR="00390341" w:rsidRPr="001D59A9">
        <w:t>înainte</w:t>
      </w:r>
      <w:proofErr w:type="spellEnd"/>
      <w:r w:rsidR="00390341" w:rsidRPr="001D59A9">
        <w:t xml:space="preserve"> de </w:t>
      </w:r>
      <w:proofErr w:type="spellStart"/>
      <w:r w:rsidR="00390341" w:rsidRPr="001D59A9">
        <w:t>finalizarea</w:t>
      </w:r>
      <w:proofErr w:type="spellEnd"/>
      <w:r w:rsidR="00390341" w:rsidRPr="001D59A9">
        <w:t xml:space="preserve"> </w:t>
      </w:r>
      <w:proofErr w:type="spellStart"/>
      <w:r w:rsidR="00390341" w:rsidRPr="001D59A9">
        <w:t>investițiilo</w:t>
      </w:r>
      <w:r w:rsidR="008C159A" w:rsidRPr="001D59A9">
        <w:t>r</w:t>
      </w:r>
      <w:proofErr w:type="spellEnd"/>
      <w:r w:rsidR="00390341" w:rsidRPr="001D59A9">
        <w:t xml:space="preserve"> </w:t>
      </w:r>
      <w:proofErr w:type="spellStart"/>
      <w:r w:rsidR="00390341" w:rsidRPr="001D59A9">
        <w:t>propuse</w:t>
      </w:r>
      <w:proofErr w:type="spellEnd"/>
      <w:r w:rsidR="006F26AF" w:rsidRPr="001D59A9">
        <w:t xml:space="preserve"> </w:t>
      </w:r>
      <w:proofErr w:type="spellStart"/>
      <w:r w:rsidR="006F26AF" w:rsidRPr="001D59A9">
        <w:t>și</w:t>
      </w:r>
      <w:proofErr w:type="spellEnd"/>
      <w:r w:rsidR="006F26AF" w:rsidRPr="001D59A9">
        <w:t xml:space="preserve"> </w:t>
      </w:r>
      <w:proofErr w:type="spellStart"/>
      <w:r w:rsidR="006F26AF" w:rsidRPr="001D59A9">
        <w:t>ob</w:t>
      </w:r>
      <w:r w:rsidR="008C159A" w:rsidRPr="001D59A9">
        <w:t>ț</w:t>
      </w:r>
      <w:r w:rsidR="006F26AF" w:rsidRPr="001D59A9">
        <w:t>inerea</w:t>
      </w:r>
      <w:proofErr w:type="spellEnd"/>
      <w:r w:rsidR="006F26AF" w:rsidRPr="001D59A9">
        <w:t xml:space="preserve">, </w:t>
      </w:r>
      <w:proofErr w:type="spellStart"/>
      <w:r w:rsidR="006F26AF" w:rsidRPr="001D59A9">
        <w:t>condiționat</w:t>
      </w:r>
      <w:proofErr w:type="spellEnd"/>
      <w:r w:rsidR="006F26AF" w:rsidRPr="001D59A9">
        <w:t xml:space="preserve"> de </w:t>
      </w:r>
      <w:proofErr w:type="spellStart"/>
      <w:r w:rsidR="006F26AF" w:rsidRPr="001D59A9">
        <w:t>acestea</w:t>
      </w:r>
      <w:proofErr w:type="spellEnd"/>
      <w:r w:rsidR="006F26AF" w:rsidRPr="001D59A9">
        <w:t xml:space="preserve">, </w:t>
      </w:r>
      <w:proofErr w:type="gramStart"/>
      <w:r w:rsidR="006F26AF" w:rsidRPr="001D59A9">
        <w:t>a</w:t>
      </w:r>
      <w:proofErr w:type="gramEnd"/>
      <w:r w:rsidR="006F26AF" w:rsidRPr="001D59A9">
        <w:t xml:space="preserve"> </w:t>
      </w:r>
      <w:proofErr w:type="spellStart"/>
      <w:r w:rsidR="006F26AF" w:rsidRPr="001D59A9">
        <w:t>autorizației</w:t>
      </w:r>
      <w:proofErr w:type="spellEnd"/>
      <w:r w:rsidR="006F26AF" w:rsidRPr="001D59A9">
        <w:t xml:space="preserve"> de </w:t>
      </w:r>
      <w:proofErr w:type="spellStart"/>
      <w:r w:rsidR="006F26AF" w:rsidRPr="001D59A9">
        <w:t>mediu</w:t>
      </w:r>
      <w:proofErr w:type="spellEnd"/>
      <w:r w:rsidR="006F26AF" w:rsidRPr="001D59A9">
        <w:t xml:space="preserve"> </w:t>
      </w:r>
      <w:proofErr w:type="spellStart"/>
      <w:r w:rsidR="006F26AF" w:rsidRPr="001D59A9">
        <w:t>necesare</w:t>
      </w:r>
      <w:proofErr w:type="spellEnd"/>
      <w:r w:rsidR="006F26AF" w:rsidRPr="001D59A9">
        <w:t>.</w:t>
      </w:r>
      <w:r w:rsidR="0090546F" w:rsidRPr="001D59A9">
        <w:t xml:space="preserve"> </w:t>
      </w:r>
      <w:proofErr w:type="spellStart"/>
      <w:r w:rsidR="0090546F" w:rsidRPr="001D59A9">
        <w:t>Durata</w:t>
      </w:r>
      <w:proofErr w:type="spellEnd"/>
      <w:r w:rsidR="0090546F" w:rsidRPr="001D59A9">
        <w:t xml:space="preserve"> </w:t>
      </w:r>
      <w:proofErr w:type="spellStart"/>
      <w:r w:rsidR="001D59A9" w:rsidRPr="001D59A9">
        <w:t>privind</w:t>
      </w:r>
      <w:proofErr w:type="spellEnd"/>
      <w:r w:rsidR="001D59A9" w:rsidRPr="001D59A9">
        <w:t xml:space="preserve"> </w:t>
      </w:r>
      <w:proofErr w:type="spellStart"/>
      <w:r w:rsidR="001D59A9" w:rsidRPr="001D59A9">
        <w:t>finalizarea</w:t>
      </w:r>
      <w:proofErr w:type="spellEnd"/>
      <w:r w:rsidR="001D59A9" w:rsidRPr="001D59A9">
        <w:t xml:space="preserve"> </w:t>
      </w:r>
      <w:proofErr w:type="spellStart"/>
      <w:r w:rsidR="001D59A9" w:rsidRPr="001D59A9">
        <w:t>procedurilor</w:t>
      </w:r>
      <w:proofErr w:type="spellEnd"/>
      <w:r w:rsidR="001D59A9" w:rsidRPr="001D59A9">
        <w:t xml:space="preserve"> de </w:t>
      </w:r>
      <w:proofErr w:type="spellStart"/>
      <w:r w:rsidR="001D59A9" w:rsidRPr="001D59A9">
        <w:t>achizitie</w:t>
      </w:r>
      <w:proofErr w:type="spellEnd"/>
      <w:r w:rsidR="001D59A9" w:rsidRPr="001D59A9">
        <w:t xml:space="preserve"> </w:t>
      </w:r>
      <w:proofErr w:type="spellStart"/>
      <w:r w:rsidR="001D59A9" w:rsidRPr="001D59A9">
        <w:t>si</w:t>
      </w:r>
      <w:proofErr w:type="spellEnd"/>
      <w:r w:rsidR="001D59A9" w:rsidRPr="001D59A9">
        <w:t xml:space="preserve"> </w:t>
      </w:r>
      <w:proofErr w:type="spellStart"/>
      <w:r w:rsidR="001D59A9" w:rsidRPr="001D59A9">
        <w:t>inceperea</w:t>
      </w:r>
      <w:proofErr w:type="spellEnd"/>
      <w:r w:rsidR="001D59A9" w:rsidRPr="001D59A9">
        <w:t xml:space="preserve"> </w:t>
      </w:r>
      <w:proofErr w:type="spellStart"/>
      <w:r w:rsidR="001D59A9" w:rsidRPr="001D59A9">
        <w:t>operarii</w:t>
      </w:r>
      <w:proofErr w:type="spellEnd"/>
      <w:r w:rsidR="001D59A9" w:rsidRPr="001D59A9">
        <w:t xml:space="preserve"> pe </w:t>
      </w:r>
      <w:proofErr w:type="spellStart"/>
      <w:r w:rsidR="001D59A9" w:rsidRPr="001D59A9">
        <w:t>noul</w:t>
      </w:r>
      <w:proofErr w:type="spellEnd"/>
      <w:r w:rsidR="001D59A9" w:rsidRPr="001D59A9">
        <w:t xml:space="preserve"> contract de </w:t>
      </w:r>
      <w:proofErr w:type="spellStart"/>
      <w:r w:rsidR="001D59A9" w:rsidRPr="001D59A9">
        <w:t>delegare</w:t>
      </w:r>
      <w:proofErr w:type="spellEnd"/>
      <w:r w:rsidR="001D59A9" w:rsidRPr="001D59A9">
        <w:t xml:space="preserve"> </w:t>
      </w:r>
      <w:proofErr w:type="spellStart"/>
      <w:r w:rsidR="001D59A9" w:rsidRPr="001D59A9">
        <w:t>prin</w:t>
      </w:r>
      <w:proofErr w:type="spellEnd"/>
      <w:r w:rsidR="001D59A9" w:rsidRPr="001D59A9">
        <w:t xml:space="preserve"> </w:t>
      </w:r>
      <w:proofErr w:type="spellStart"/>
      <w:r w:rsidR="001D59A9" w:rsidRPr="001D59A9">
        <w:t>concesiune</w:t>
      </w:r>
      <w:proofErr w:type="spellEnd"/>
      <w:r w:rsidR="001D59A9" w:rsidRPr="001D59A9">
        <w:t xml:space="preserve"> </w:t>
      </w:r>
      <w:proofErr w:type="spellStart"/>
      <w:r w:rsidR="0090546F" w:rsidRPr="001D59A9">
        <w:t>poate</w:t>
      </w:r>
      <w:proofErr w:type="spellEnd"/>
      <w:r w:rsidR="0090546F" w:rsidRPr="001D59A9">
        <w:t xml:space="preserve"> </w:t>
      </w:r>
      <w:proofErr w:type="spellStart"/>
      <w:r w:rsidR="0090546F" w:rsidRPr="001D59A9">
        <w:t>crește</w:t>
      </w:r>
      <w:proofErr w:type="spellEnd"/>
      <w:r w:rsidR="0090546F" w:rsidRPr="001D59A9">
        <w:t xml:space="preserve"> </w:t>
      </w:r>
      <w:proofErr w:type="spellStart"/>
      <w:r w:rsidR="0090546F" w:rsidRPr="001D59A9">
        <w:t>în</w:t>
      </w:r>
      <w:proofErr w:type="spellEnd"/>
      <w:r w:rsidR="0090546F" w:rsidRPr="001D59A9">
        <w:t xml:space="preserve"> </w:t>
      </w:r>
      <w:proofErr w:type="spellStart"/>
      <w:r w:rsidR="0090546F" w:rsidRPr="001D59A9">
        <w:t>situația</w:t>
      </w:r>
      <w:proofErr w:type="spellEnd"/>
      <w:r w:rsidR="0090546F" w:rsidRPr="001D59A9">
        <w:t xml:space="preserve"> </w:t>
      </w:r>
      <w:proofErr w:type="spellStart"/>
      <w:r w:rsidR="0090546F" w:rsidRPr="001D59A9">
        <w:t>existenței</w:t>
      </w:r>
      <w:proofErr w:type="spellEnd"/>
      <w:r w:rsidR="0090546F" w:rsidRPr="001D59A9">
        <w:t xml:space="preserve"> </w:t>
      </w:r>
      <w:proofErr w:type="spellStart"/>
      <w:r w:rsidR="0090546F" w:rsidRPr="001D59A9">
        <w:t>unor</w:t>
      </w:r>
      <w:proofErr w:type="spellEnd"/>
      <w:r w:rsidR="0090546F" w:rsidRPr="001D59A9">
        <w:t xml:space="preserve"> </w:t>
      </w:r>
      <w:proofErr w:type="spellStart"/>
      <w:r w:rsidR="0090546F" w:rsidRPr="001D59A9">
        <w:t>contestații</w:t>
      </w:r>
      <w:proofErr w:type="spellEnd"/>
      <w:r w:rsidR="0090546F" w:rsidRPr="001D59A9">
        <w:t xml:space="preserve">, cu </w:t>
      </w:r>
      <w:proofErr w:type="spellStart"/>
      <w:r w:rsidR="0090546F" w:rsidRPr="001D59A9">
        <w:t>peste</w:t>
      </w:r>
      <w:proofErr w:type="spellEnd"/>
      <w:r w:rsidR="0090546F" w:rsidRPr="001D59A9">
        <w:t xml:space="preserve"> 90 de </w:t>
      </w:r>
      <w:proofErr w:type="spellStart"/>
      <w:r w:rsidR="0090546F" w:rsidRPr="001D59A9">
        <w:t>zile</w:t>
      </w:r>
      <w:proofErr w:type="spellEnd"/>
      <w:r w:rsidR="0090546F" w:rsidRPr="001D59A9">
        <w:t>.</w:t>
      </w:r>
      <w:r w:rsidR="006F26AF" w:rsidRPr="001D59A9">
        <w:t xml:space="preserve"> </w:t>
      </w:r>
    </w:p>
    <w:p w14:paraId="13334AA4" w14:textId="6CA8AE1D" w:rsidR="00743BDE" w:rsidRPr="00561288" w:rsidRDefault="006F26AF" w:rsidP="00743BDE">
      <w:pPr>
        <w:pStyle w:val="Frspaiere"/>
        <w:ind w:firstLine="720"/>
        <w:jc w:val="both"/>
      </w:pPr>
      <w:r w:rsidRPr="001D59A9">
        <w:t xml:space="preserve">Pe </w:t>
      </w:r>
      <w:proofErr w:type="spellStart"/>
      <w:r w:rsidRPr="001D59A9">
        <w:t>toată</w:t>
      </w:r>
      <w:proofErr w:type="spellEnd"/>
      <w:r w:rsidRPr="001D59A9">
        <w:t xml:space="preserve"> </w:t>
      </w:r>
      <w:proofErr w:type="spellStart"/>
      <w:r w:rsidRPr="001D59A9">
        <w:t>această</w:t>
      </w:r>
      <w:proofErr w:type="spellEnd"/>
      <w:r w:rsidRPr="001D59A9">
        <w:t xml:space="preserve"> </w:t>
      </w:r>
      <w:proofErr w:type="spellStart"/>
      <w:r w:rsidRPr="001D59A9">
        <w:t>perioadă</w:t>
      </w:r>
      <w:proofErr w:type="spellEnd"/>
      <w:r w:rsidRPr="001D59A9">
        <w:t xml:space="preserve">, conform </w:t>
      </w:r>
      <w:proofErr w:type="spellStart"/>
      <w:r w:rsidRPr="001D59A9">
        <w:t>prevederilor</w:t>
      </w:r>
      <w:proofErr w:type="spellEnd"/>
      <w:r w:rsidRPr="001D59A9">
        <w:t xml:space="preserve"> </w:t>
      </w:r>
      <w:proofErr w:type="spellStart"/>
      <w:r w:rsidRPr="001D59A9">
        <w:t>Legii</w:t>
      </w:r>
      <w:proofErr w:type="spellEnd"/>
      <w:r w:rsidRPr="001D59A9">
        <w:t xml:space="preserve"> nr. 51/200</w:t>
      </w:r>
      <w:r w:rsidR="00832B0A" w:rsidRPr="001D59A9">
        <w:t xml:space="preserve">6 </w:t>
      </w:r>
      <w:proofErr w:type="spellStart"/>
      <w:r w:rsidR="00832B0A" w:rsidRPr="001D59A9">
        <w:t>și</w:t>
      </w:r>
      <w:proofErr w:type="spellEnd"/>
      <w:r w:rsidR="00832B0A" w:rsidRPr="001D59A9">
        <w:t xml:space="preserve"> </w:t>
      </w:r>
      <w:proofErr w:type="spellStart"/>
      <w:r w:rsidR="00832B0A" w:rsidRPr="001D59A9">
        <w:t>Legii</w:t>
      </w:r>
      <w:proofErr w:type="spellEnd"/>
      <w:r w:rsidR="00832B0A" w:rsidRPr="001D59A9">
        <w:t xml:space="preserve"> nr. 101/2006, </w:t>
      </w:r>
      <w:proofErr w:type="spellStart"/>
      <w:r w:rsidR="00832B0A" w:rsidRPr="001D59A9">
        <w:t>suntem</w:t>
      </w:r>
      <w:proofErr w:type="spellEnd"/>
      <w:r w:rsidR="00832B0A" w:rsidRPr="001D59A9">
        <w:t xml:space="preserve"> </w:t>
      </w:r>
      <w:proofErr w:type="spellStart"/>
      <w:r w:rsidR="00832B0A" w:rsidRPr="001D59A9">
        <w:t>obligați</w:t>
      </w:r>
      <w:proofErr w:type="spellEnd"/>
      <w:r w:rsidR="00832B0A" w:rsidRPr="001D59A9">
        <w:t xml:space="preserve"> la </w:t>
      </w:r>
      <w:proofErr w:type="spellStart"/>
      <w:r w:rsidR="00832B0A" w:rsidRPr="001D59A9">
        <w:t>asigurarea</w:t>
      </w:r>
      <w:proofErr w:type="spellEnd"/>
      <w:r w:rsidR="00832B0A" w:rsidRPr="001D59A9">
        <w:t xml:space="preserve"> </w:t>
      </w:r>
      <w:proofErr w:type="spellStart"/>
      <w:r w:rsidR="00832B0A" w:rsidRPr="001D59A9">
        <w:t>continuității</w:t>
      </w:r>
      <w:proofErr w:type="spellEnd"/>
      <w:r w:rsidR="00832B0A" w:rsidRPr="001D59A9">
        <w:t xml:space="preserve"> </w:t>
      </w:r>
      <w:proofErr w:type="spellStart"/>
      <w:r w:rsidR="00832B0A" w:rsidRPr="001D59A9">
        <w:t>serviciului</w:t>
      </w:r>
      <w:proofErr w:type="spellEnd"/>
      <w:r w:rsidR="00832B0A" w:rsidRPr="001D59A9">
        <w:t xml:space="preserve"> de </w:t>
      </w:r>
      <w:proofErr w:type="spellStart"/>
      <w:r w:rsidR="00832B0A" w:rsidRPr="001D59A9">
        <w:t>salubrizare</w:t>
      </w:r>
      <w:proofErr w:type="spellEnd"/>
      <w:r w:rsidR="00873FB0" w:rsidRPr="001D59A9">
        <w:t xml:space="preserve">, </w:t>
      </w:r>
      <w:proofErr w:type="spellStart"/>
      <w:r w:rsidR="00873FB0" w:rsidRPr="001D59A9">
        <w:t>acesta</w:t>
      </w:r>
      <w:proofErr w:type="spellEnd"/>
      <w:r w:rsidR="00873FB0" w:rsidRPr="001D59A9">
        <w:t xml:space="preserve"> </w:t>
      </w:r>
      <w:proofErr w:type="spellStart"/>
      <w:r w:rsidR="00873FB0" w:rsidRPr="001D59A9">
        <w:t>fiind</w:t>
      </w:r>
      <w:proofErr w:type="spellEnd"/>
      <w:r w:rsidR="00873FB0" w:rsidRPr="001D59A9">
        <w:t xml:space="preserve"> un </w:t>
      </w:r>
      <w:proofErr w:type="spellStart"/>
      <w:r w:rsidR="00873FB0" w:rsidRPr="001D59A9">
        <w:t>serviciu</w:t>
      </w:r>
      <w:proofErr w:type="spellEnd"/>
      <w:r w:rsidR="00873FB0" w:rsidRPr="001D59A9">
        <w:t xml:space="preserve"> cu impact </w:t>
      </w:r>
      <w:proofErr w:type="spellStart"/>
      <w:r w:rsidR="00873FB0" w:rsidRPr="001D59A9">
        <w:t>în</w:t>
      </w:r>
      <w:proofErr w:type="spellEnd"/>
      <w:r w:rsidR="00873FB0" w:rsidRPr="001D59A9">
        <w:t xml:space="preserve"> </w:t>
      </w:r>
      <w:proofErr w:type="spellStart"/>
      <w:r w:rsidR="00873FB0" w:rsidRPr="001D59A9">
        <w:t>domeniul</w:t>
      </w:r>
      <w:proofErr w:type="spellEnd"/>
      <w:r w:rsidR="00873FB0" w:rsidRPr="001D59A9">
        <w:t xml:space="preserve"> </w:t>
      </w:r>
      <w:proofErr w:type="spellStart"/>
      <w:r w:rsidR="00873FB0" w:rsidRPr="001D59A9">
        <w:t>mediului</w:t>
      </w:r>
      <w:proofErr w:type="spellEnd"/>
      <w:r w:rsidR="00873FB0" w:rsidRPr="001D59A9">
        <w:t xml:space="preserve"> </w:t>
      </w:r>
      <w:proofErr w:type="spellStart"/>
      <w:r w:rsidR="00873FB0" w:rsidRPr="001D59A9">
        <w:t>și</w:t>
      </w:r>
      <w:proofErr w:type="spellEnd"/>
      <w:r w:rsidR="00873FB0" w:rsidRPr="001D59A9">
        <w:t xml:space="preserve"> </w:t>
      </w:r>
      <w:proofErr w:type="spellStart"/>
      <w:r w:rsidR="00873FB0" w:rsidRPr="001D59A9">
        <w:t>sănătății</w:t>
      </w:r>
      <w:proofErr w:type="spellEnd"/>
      <w:r w:rsidR="00873FB0" w:rsidRPr="001D59A9">
        <w:t xml:space="preserve"> </w:t>
      </w:r>
      <w:proofErr w:type="spellStart"/>
      <w:r w:rsidR="008C159A" w:rsidRPr="001D59A9">
        <w:t>p</w:t>
      </w:r>
      <w:r w:rsidR="00873FB0" w:rsidRPr="001D59A9">
        <w:t>publice</w:t>
      </w:r>
      <w:proofErr w:type="spellEnd"/>
      <w:r w:rsidR="00873FB0" w:rsidRPr="001D59A9">
        <w:t xml:space="preserve">, </w:t>
      </w:r>
      <w:proofErr w:type="spellStart"/>
      <w:r w:rsidR="00873FB0" w:rsidRPr="001D59A9">
        <w:t>neputând</w:t>
      </w:r>
      <w:proofErr w:type="spellEnd"/>
      <w:r w:rsidR="00873FB0" w:rsidRPr="001D59A9">
        <w:t xml:space="preserve"> fi </w:t>
      </w:r>
      <w:proofErr w:type="spellStart"/>
      <w:r w:rsidR="00873FB0" w:rsidRPr="001D59A9">
        <w:t>întrerup</w:t>
      </w:r>
      <w:proofErr w:type="spellEnd"/>
      <w:r w:rsidR="00873FB0" w:rsidRPr="001D59A9">
        <w:t xml:space="preserve"> </w:t>
      </w:r>
      <w:r w:rsidR="0067063C" w:rsidRPr="001D59A9">
        <w:t xml:space="preserve">pe </w:t>
      </w:r>
      <w:proofErr w:type="spellStart"/>
      <w:r w:rsidR="0067063C" w:rsidRPr="001D59A9">
        <w:t>perioada</w:t>
      </w:r>
      <w:proofErr w:type="spellEnd"/>
      <w:r w:rsidR="0067063C" w:rsidRPr="001D59A9">
        <w:t xml:space="preserve"> </w:t>
      </w:r>
      <w:proofErr w:type="spellStart"/>
      <w:r w:rsidR="0067063C" w:rsidRPr="001D59A9">
        <w:t>organizării</w:t>
      </w:r>
      <w:proofErr w:type="spellEnd"/>
      <w:r w:rsidR="0067063C" w:rsidRPr="001D59A9">
        <w:t xml:space="preserve"> </w:t>
      </w:r>
      <w:proofErr w:type="spellStart"/>
      <w:r w:rsidR="0067063C" w:rsidRPr="001D59A9">
        <w:t>procedurii</w:t>
      </w:r>
      <w:proofErr w:type="spellEnd"/>
      <w:r w:rsidR="0067063C" w:rsidRPr="001D59A9">
        <w:t xml:space="preserve"> de </w:t>
      </w:r>
      <w:proofErr w:type="spellStart"/>
      <w:r w:rsidR="0067063C" w:rsidRPr="001D59A9">
        <w:t>atribuire</w:t>
      </w:r>
      <w:proofErr w:type="spellEnd"/>
      <w:r w:rsidR="0067063C" w:rsidRPr="001D59A9">
        <w:t xml:space="preserve"> a </w:t>
      </w:r>
      <w:proofErr w:type="spellStart"/>
      <w:r w:rsidR="0067063C" w:rsidRPr="001D59A9">
        <w:t>noului</w:t>
      </w:r>
      <w:proofErr w:type="spellEnd"/>
      <w:r w:rsidR="0067063C" w:rsidRPr="001D59A9">
        <w:t xml:space="preserve"> contract, </w:t>
      </w:r>
      <w:proofErr w:type="spellStart"/>
      <w:r w:rsidR="0067063C" w:rsidRPr="001D59A9">
        <w:t>perioadă</w:t>
      </w:r>
      <w:proofErr w:type="spellEnd"/>
      <w:r w:rsidR="0067063C" w:rsidRPr="001D59A9">
        <w:t xml:space="preserve"> care, </w:t>
      </w:r>
      <w:proofErr w:type="spellStart"/>
      <w:r w:rsidR="00743BDE" w:rsidRPr="001D59A9">
        <w:t>în</w:t>
      </w:r>
      <w:proofErr w:type="spellEnd"/>
      <w:r w:rsidR="00743BDE" w:rsidRPr="001D59A9">
        <w:t xml:space="preserve"> </w:t>
      </w:r>
      <w:proofErr w:type="spellStart"/>
      <w:r w:rsidR="00743BDE" w:rsidRPr="001D59A9">
        <w:t>condițiile</w:t>
      </w:r>
      <w:proofErr w:type="spellEnd"/>
      <w:r w:rsidR="00743BDE" w:rsidRPr="001D59A9">
        <w:t xml:space="preserve"> </w:t>
      </w:r>
      <w:proofErr w:type="spellStart"/>
      <w:r w:rsidR="00743BDE" w:rsidRPr="001D59A9">
        <w:t>Legii</w:t>
      </w:r>
      <w:proofErr w:type="spellEnd"/>
      <w:r w:rsidR="00743BDE" w:rsidRPr="001D59A9">
        <w:t xml:space="preserve"> </w:t>
      </w:r>
      <w:r w:rsidR="00A82960" w:rsidRPr="001D59A9">
        <w:t xml:space="preserve">nr. </w:t>
      </w:r>
      <w:r w:rsidR="00743BDE" w:rsidRPr="001D59A9">
        <w:t xml:space="preserve">100/2016 </w:t>
      </w:r>
      <w:proofErr w:type="spellStart"/>
      <w:r w:rsidR="00743BDE" w:rsidRPr="001D59A9">
        <w:t>actualizată</w:t>
      </w:r>
      <w:proofErr w:type="spellEnd"/>
      <w:r w:rsidR="00743BDE" w:rsidRPr="001D59A9">
        <w:t xml:space="preserve">, </w:t>
      </w:r>
      <w:proofErr w:type="spellStart"/>
      <w:r w:rsidR="00743BDE" w:rsidRPr="001D59A9">
        <w:t>este</w:t>
      </w:r>
      <w:proofErr w:type="spellEnd"/>
      <w:r w:rsidR="00743BDE" w:rsidRPr="001D59A9">
        <w:t xml:space="preserve"> de </w:t>
      </w:r>
      <w:proofErr w:type="spellStart"/>
      <w:r w:rsidR="00743BDE" w:rsidRPr="001D59A9">
        <w:t>lungă</w:t>
      </w:r>
      <w:proofErr w:type="spellEnd"/>
      <w:r w:rsidR="00743BDE" w:rsidRPr="001D59A9">
        <w:t xml:space="preserve"> </w:t>
      </w:r>
      <w:proofErr w:type="spellStart"/>
      <w:r w:rsidR="00743BDE" w:rsidRPr="001D59A9">
        <w:t>durată</w:t>
      </w:r>
      <w:proofErr w:type="spellEnd"/>
      <w:r w:rsidR="00743BDE" w:rsidRPr="001D59A9">
        <w:t>.</w:t>
      </w:r>
    </w:p>
    <w:bookmarkEnd w:id="10"/>
    <w:bookmarkEnd w:id="11"/>
    <w:p w14:paraId="31C331E6" w14:textId="55DD9BDC" w:rsidR="00743BDE" w:rsidRPr="00561288" w:rsidRDefault="00D521BB" w:rsidP="00743BDE">
      <w:pPr>
        <w:pStyle w:val="Frspaiere"/>
        <w:ind w:firstLine="720"/>
        <w:jc w:val="both"/>
      </w:pPr>
      <w:proofErr w:type="spellStart"/>
      <w:r w:rsidRPr="00561288">
        <w:t>În</w:t>
      </w:r>
      <w:proofErr w:type="spellEnd"/>
      <w:r w:rsidRPr="00561288">
        <w:t xml:space="preserve"> </w:t>
      </w:r>
      <w:proofErr w:type="spellStart"/>
      <w:r w:rsidRPr="00561288">
        <w:t>aceste</w:t>
      </w:r>
      <w:proofErr w:type="spellEnd"/>
      <w:r w:rsidRPr="00561288">
        <w:t xml:space="preserve"> </w:t>
      </w:r>
      <w:proofErr w:type="spellStart"/>
      <w:r w:rsidRPr="00561288">
        <w:t>condiții</w:t>
      </w:r>
      <w:proofErr w:type="spellEnd"/>
      <w:r w:rsidRPr="00561288">
        <w:t xml:space="preserve">, </w:t>
      </w:r>
      <w:proofErr w:type="spellStart"/>
      <w:r w:rsidR="00743BDE" w:rsidRPr="00561288">
        <w:t>este</w:t>
      </w:r>
      <w:proofErr w:type="spellEnd"/>
      <w:r w:rsidR="00743BDE" w:rsidRPr="00561288">
        <w:t xml:space="preserve"> </w:t>
      </w:r>
      <w:proofErr w:type="spellStart"/>
      <w:r w:rsidR="00743BDE" w:rsidRPr="00561288">
        <w:t>imperios</w:t>
      </w:r>
      <w:proofErr w:type="spellEnd"/>
      <w:r w:rsidR="00743BDE" w:rsidRPr="00561288">
        <w:t xml:space="preserve"> </w:t>
      </w:r>
      <w:proofErr w:type="spellStart"/>
      <w:r w:rsidR="00743BDE" w:rsidRPr="00561288">
        <w:t>necesar</w:t>
      </w:r>
      <w:proofErr w:type="spellEnd"/>
      <w:r w:rsidR="00743BDE" w:rsidRPr="00561288">
        <w:t xml:space="preserve">, </w:t>
      </w:r>
      <w:proofErr w:type="spellStart"/>
      <w:r w:rsidR="00743BDE" w:rsidRPr="00561288">
        <w:t>pentru</w:t>
      </w:r>
      <w:proofErr w:type="spellEnd"/>
      <w:r w:rsidR="00743BDE" w:rsidRPr="00561288">
        <w:t xml:space="preserve"> </w:t>
      </w:r>
      <w:proofErr w:type="spellStart"/>
      <w:r w:rsidR="00743BDE" w:rsidRPr="00561288">
        <w:t>asigurarea</w:t>
      </w:r>
      <w:proofErr w:type="spellEnd"/>
      <w:r w:rsidR="00743BDE" w:rsidRPr="00561288">
        <w:t xml:space="preserve"> </w:t>
      </w:r>
      <w:proofErr w:type="spellStart"/>
      <w:r w:rsidRPr="00561288">
        <w:t>prestării</w:t>
      </w:r>
      <w:proofErr w:type="spellEnd"/>
      <w:r w:rsidRPr="00561288">
        <w:t xml:space="preserve"> </w:t>
      </w:r>
      <w:proofErr w:type="spellStart"/>
      <w:r w:rsidRPr="00561288">
        <w:t>serviciului</w:t>
      </w:r>
      <w:proofErr w:type="spellEnd"/>
      <w:r w:rsidRPr="00561288">
        <w:t xml:space="preserve"> de </w:t>
      </w:r>
      <w:proofErr w:type="spellStart"/>
      <w:r w:rsidRPr="00561288">
        <w:t>salubrizare</w:t>
      </w:r>
      <w:proofErr w:type="spellEnd"/>
      <w:r w:rsidRPr="00561288">
        <w:t xml:space="preserve"> </w:t>
      </w:r>
      <w:proofErr w:type="spellStart"/>
      <w:r w:rsidRPr="00561288">
        <w:t>în</w:t>
      </w:r>
      <w:proofErr w:type="spellEnd"/>
      <w:r w:rsidRPr="00561288">
        <w:t xml:space="preserve"> </w:t>
      </w:r>
      <w:proofErr w:type="spellStart"/>
      <w:r w:rsidRPr="00561288">
        <w:t>condițiile</w:t>
      </w:r>
      <w:proofErr w:type="spellEnd"/>
      <w:r w:rsidRPr="00561288">
        <w:t xml:space="preserve"> </w:t>
      </w:r>
      <w:proofErr w:type="spellStart"/>
      <w:r w:rsidRPr="00561288">
        <w:t>reglementate</w:t>
      </w:r>
      <w:proofErr w:type="spellEnd"/>
      <w:r w:rsidRPr="00561288">
        <w:t xml:space="preserve"> de </w:t>
      </w:r>
      <w:proofErr w:type="spellStart"/>
      <w:r w:rsidRPr="00561288">
        <w:t>normele</w:t>
      </w:r>
      <w:proofErr w:type="spellEnd"/>
      <w:r w:rsidRPr="00561288">
        <w:t xml:space="preserve"> </w:t>
      </w:r>
      <w:proofErr w:type="spellStart"/>
      <w:r w:rsidRPr="00561288">
        <w:t>legale</w:t>
      </w:r>
      <w:proofErr w:type="spellEnd"/>
      <w:r w:rsidRPr="00561288">
        <w:t xml:space="preserve"> </w:t>
      </w:r>
      <w:proofErr w:type="spellStart"/>
      <w:r w:rsidRPr="00561288">
        <w:t>în</w:t>
      </w:r>
      <w:proofErr w:type="spellEnd"/>
      <w:r w:rsidRPr="00561288">
        <w:t xml:space="preserve"> </w:t>
      </w:r>
      <w:proofErr w:type="spellStart"/>
      <w:r w:rsidRPr="00561288">
        <w:t>vigoare</w:t>
      </w:r>
      <w:proofErr w:type="spellEnd"/>
      <w:r w:rsidR="00743BDE" w:rsidRPr="00561288">
        <w:t xml:space="preserve">, a </w:t>
      </w:r>
      <w:proofErr w:type="spellStart"/>
      <w:r w:rsidR="00743BDE" w:rsidRPr="00561288">
        <w:t>demara</w:t>
      </w:r>
      <w:proofErr w:type="spellEnd"/>
      <w:r w:rsidR="00743BDE" w:rsidRPr="00561288">
        <w:t xml:space="preserve"> </w:t>
      </w:r>
      <w:proofErr w:type="spellStart"/>
      <w:r w:rsidR="00743BDE" w:rsidRPr="00561288">
        <w:t>procedura</w:t>
      </w:r>
      <w:proofErr w:type="spellEnd"/>
      <w:r w:rsidR="00743BDE" w:rsidRPr="00561288">
        <w:t xml:space="preserve"> de </w:t>
      </w:r>
      <w:proofErr w:type="spellStart"/>
      <w:r w:rsidR="00743BDE" w:rsidRPr="00561288">
        <w:t>negociere</w:t>
      </w:r>
      <w:proofErr w:type="spellEnd"/>
      <w:r w:rsidR="00743BDE" w:rsidRPr="00561288">
        <w:t xml:space="preserve"> </w:t>
      </w:r>
      <w:proofErr w:type="spellStart"/>
      <w:r w:rsidR="00743BDE" w:rsidRPr="00561288">
        <w:t>fără</w:t>
      </w:r>
      <w:proofErr w:type="spellEnd"/>
      <w:r w:rsidR="00743BDE" w:rsidRPr="00561288">
        <w:t xml:space="preserve"> </w:t>
      </w:r>
      <w:proofErr w:type="spellStart"/>
      <w:r w:rsidR="00743BDE" w:rsidRPr="00561288">
        <w:t>publicarea</w:t>
      </w:r>
      <w:proofErr w:type="spellEnd"/>
      <w:r w:rsidR="00743BDE" w:rsidRPr="00561288">
        <w:t xml:space="preserve"> </w:t>
      </w:r>
      <w:proofErr w:type="spellStart"/>
      <w:r w:rsidR="00743BDE" w:rsidRPr="00561288">
        <w:t>prealabilă</w:t>
      </w:r>
      <w:proofErr w:type="spellEnd"/>
      <w:r w:rsidR="00743BDE" w:rsidRPr="00561288">
        <w:t xml:space="preserve"> a </w:t>
      </w:r>
      <w:proofErr w:type="spellStart"/>
      <w:r w:rsidR="00743BDE" w:rsidRPr="00561288">
        <w:t>unui</w:t>
      </w:r>
      <w:proofErr w:type="spellEnd"/>
      <w:r w:rsidR="00743BDE" w:rsidRPr="00561288">
        <w:t xml:space="preserve"> </w:t>
      </w:r>
      <w:proofErr w:type="spellStart"/>
      <w:r w:rsidR="00743BDE" w:rsidRPr="00561288">
        <w:t>anunț</w:t>
      </w:r>
      <w:proofErr w:type="spellEnd"/>
      <w:r w:rsidR="00743BDE" w:rsidRPr="00561288">
        <w:t xml:space="preserve"> de </w:t>
      </w:r>
      <w:proofErr w:type="spellStart"/>
      <w:r w:rsidR="00743BDE" w:rsidRPr="00561288">
        <w:t>participare</w:t>
      </w:r>
      <w:proofErr w:type="spellEnd"/>
      <w:r w:rsidR="00743BDE" w:rsidRPr="00561288">
        <w:t xml:space="preserve">, </w:t>
      </w:r>
      <w:proofErr w:type="spellStart"/>
      <w:r w:rsidR="00743BDE" w:rsidRPr="00561288">
        <w:t>în</w:t>
      </w:r>
      <w:proofErr w:type="spellEnd"/>
      <w:r w:rsidR="00743BDE" w:rsidRPr="00561288">
        <w:t xml:space="preserve"> </w:t>
      </w:r>
      <w:proofErr w:type="spellStart"/>
      <w:r w:rsidR="00743BDE" w:rsidRPr="00561288">
        <w:t>reglementarea</w:t>
      </w:r>
      <w:proofErr w:type="spellEnd"/>
      <w:r w:rsidR="00743BDE" w:rsidRPr="00561288">
        <w:t xml:space="preserve"> data de art. 104 </w:t>
      </w:r>
      <w:proofErr w:type="spellStart"/>
      <w:r w:rsidR="00743BDE" w:rsidRPr="00561288">
        <w:t>al</w:t>
      </w:r>
      <w:r w:rsidR="00A82960" w:rsidRPr="00561288">
        <w:t>in</w:t>
      </w:r>
      <w:proofErr w:type="spellEnd"/>
      <w:r w:rsidR="00743BDE" w:rsidRPr="00561288">
        <w:t xml:space="preserve">. </w:t>
      </w:r>
      <w:r w:rsidR="00A82960" w:rsidRPr="00561288">
        <w:t>(</w:t>
      </w:r>
      <w:r w:rsidR="00743BDE" w:rsidRPr="00561288">
        <w:t>1</w:t>
      </w:r>
      <w:r w:rsidR="00A82960" w:rsidRPr="00561288">
        <w:t>)</w:t>
      </w:r>
      <w:r w:rsidR="00743BDE" w:rsidRPr="00561288">
        <w:t xml:space="preserve"> lit. c</w:t>
      </w:r>
      <w:r w:rsidR="00A82960" w:rsidRPr="00561288">
        <w:t>)</w:t>
      </w:r>
      <w:r w:rsidR="00743BDE" w:rsidRPr="00561288">
        <w:t xml:space="preserve"> din Legea </w:t>
      </w:r>
      <w:r w:rsidR="00A82960" w:rsidRPr="00561288">
        <w:t xml:space="preserve">nr. </w:t>
      </w:r>
      <w:r w:rsidR="00743BDE" w:rsidRPr="00561288">
        <w:t xml:space="preserve">98/2016 </w:t>
      </w:r>
      <w:proofErr w:type="spellStart"/>
      <w:r w:rsidR="00743BDE" w:rsidRPr="00561288">
        <w:t>actualizată</w:t>
      </w:r>
      <w:proofErr w:type="spellEnd"/>
      <w:r w:rsidR="00743BDE" w:rsidRPr="00561288">
        <w:t xml:space="preserve">, </w:t>
      </w:r>
      <w:proofErr w:type="spellStart"/>
      <w:r w:rsidR="00743BDE" w:rsidRPr="00561288">
        <w:t>având</w:t>
      </w:r>
      <w:proofErr w:type="spellEnd"/>
      <w:r w:rsidR="00743BDE" w:rsidRPr="00561288">
        <w:t xml:space="preserve"> </w:t>
      </w:r>
      <w:proofErr w:type="spellStart"/>
      <w:r w:rsidR="00743BDE" w:rsidRPr="00561288">
        <w:t>în</w:t>
      </w:r>
      <w:proofErr w:type="spellEnd"/>
      <w:r w:rsidR="00743BDE" w:rsidRPr="00561288">
        <w:t xml:space="preserve"> </w:t>
      </w:r>
      <w:proofErr w:type="spellStart"/>
      <w:r w:rsidR="00743BDE" w:rsidRPr="00561288">
        <w:t>vedere</w:t>
      </w:r>
      <w:proofErr w:type="spellEnd"/>
      <w:r w:rsidR="00743BDE" w:rsidRPr="00561288">
        <w:t xml:space="preserve"> </w:t>
      </w:r>
      <w:proofErr w:type="spellStart"/>
      <w:r w:rsidR="00743BDE" w:rsidRPr="00561288">
        <w:t>că</w:t>
      </w:r>
      <w:proofErr w:type="spellEnd"/>
      <w:r w:rsidR="00743BDE" w:rsidRPr="00561288">
        <w:t xml:space="preserve"> </w:t>
      </w:r>
      <w:proofErr w:type="spellStart"/>
      <w:r w:rsidR="00743BDE" w:rsidRPr="00561288">
        <w:t>și</w:t>
      </w:r>
      <w:proofErr w:type="spellEnd"/>
      <w:r w:rsidR="00743BDE" w:rsidRPr="00561288">
        <w:t xml:space="preserve"> </w:t>
      </w:r>
      <w:proofErr w:type="spellStart"/>
      <w:r w:rsidR="00743BDE" w:rsidRPr="00561288">
        <w:t>durata</w:t>
      </w:r>
      <w:proofErr w:type="spellEnd"/>
      <w:r w:rsidR="00743BDE" w:rsidRPr="00561288">
        <w:t xml:space="preserve"> </w:t>
      </w:r>
      <w:proofErr w:type="spellStart"/>
      <w:r w:rsidR="00743BDE" w:rsidRPr="00561288">
        <w:t>estimată</w:t>
      </w:r>
      <w:proofErr w:type="spellEnd"/>
      <w:r w:rsidR="00743BDE" w:rsidRPr="00561288">
        <w:t xml:space="preserve"> </w:t>
      </w:r>
      <w:proofErr w:type="gramStart"/>
      <w:r w:rsidR="00743BDE" w:rsidRPr="00561288">
        <w:t>a</w:t>
      </w:r>
      <w:proofErr w:type="gramEnd"/>
      <w:r w:rsidR="00743BDE" w:rsidRPr="00561288">
        <w:t xml:space="preserve"> </w:t>
      </w:r>
      <w:proofErr w:type="spellStart"/>
      <w:r w:rsidR="00743BDE" w:rsidRPr="00561288">
        <w:t>acestei</w:t>
      </w:r>
      <w:proofErr w:type="spellEnd"/>
      <w:r w:rsidR="00743BDE" w:rsidRPr="00561288">
        <w:t xml:space="preserve"> </w:t>
      </w:r>
      <w:proofErr w:type="spellStart"/>
      <w:r w:rsidR="00743BDE" w:rsidRPr="00561288">
        <w:t>proceduri</w:t>
      </w:r>
      <w:proofErr w:type="spellEnd"/>
      <w:r w:rsidR="00743BDE" w:rsidRPr="00561288">
        <w:t xml:space="preserve"> </w:t>
      </w:r>
      <w:proofErr w:type="spellStart"/>
      <w:r w:rsidR="00743BDE" w:rsidRPr="00561288">
        <w:t>este</w:t>
      </w:r>
      <w:proofErr w:type="spellEnd"/>
      <w:r w:rsidR="00743BDE" w:rsidRPr="00561288">
        <w:t xml:space="preserve"> de </w:t>
      </w:r>
      <w:proofErr w:type="spellStart"/>
      <w:r w:rsidR="00032921" w:rsidRPr="001D59A9">
        <w:t>aproximativ</w:t>
      </w:r>
      <w:proofErr w:type="spellEnd"/>
      <w:r w:rsidR="00032921" w:rsidRPr="001D59A9">
        <w:t xml:space="preserve"> </w:t>
      </w:r>
      <w:r w:rsidR="00A82960" w:rsidRPr="001D59A9">
        <w:rPr>
          <w:color w:val="000000" w:themeColor="text1"/>
        </w:rPr>
        <w:t>3</w:t>
      </w:r>
      <w:r w:rsidR="00743BDE" w:rsidRPr="001D59A9">
        <w:rPr>
          <w:color w:val="000000" w:themeColor="text1"/>
        </w:rPr>
        <w:t>0</w:t>
      </w:r>
      <w:r w:rsidR="00743BDE" w:rsidRPr="001D59A9">
        <w:t xml:space="preserve"> de </w:t>
      </w:r>
      <w:proofErr w:type="spellStart"/>
      <w:r w:rsidR="00743BDE" w:rsidRPr="001D59A9">
        <w:t>zile</w:t>
      </w:r>
      <w:proofErr w:type="spellEnd"/>
      <w:r w:rsidR="00743BDE" w:rsidRPr="001D59A9">
        <w:t>,</w:t>
      </w:r>
      <w:r w:rsidR="00743BDE" w:rsidRPr="00561288">
        <w:t xml:space="preserve"> </w:t>
      </w:r>
      <w:proofErr w:type="spellStart"/>
      <w:r w:rsidR="00743BDE" w:rsidRPr="00561288">
        <w:t>finalitatea</w:t>
      </w:r>
      <w:proofErr w:type="spellEnd"/>
      <w:r w:rsidR="00743BDE" w:rsidRPr="00561288">
        <w:t xml:space="preserve"> </w:t>
      </w:r>
      <w:proofErr w:type="spellStart"/>
      <w:r w:rsidR="00743BDE" w:rsidRPr="00561288">
        <w:t>acesteia</w:t>
      </w:r>
      <w:proofErr w:type="spellEnd"/>
      <w:r w:rsidR="00743BDE" w:rsidRPr="00561288">
        <w:t xml:space="preserve"> </w:t>
      </w:r>
      <w:proofErr w:type="spellStart"/>
      <w:r w:rsidR="00743BDE" w:rsidRPr="00561288">
        <w:t>fiind</w:t>
      </w:r>
      <w:proofErr w:type="spellEnd"/>
      <w:r w:rsidR="00743BDE" w:rsidRPr="00561288">
        <w:t xml:space="preserve"> </w:t>
      </w:r>
      <w:proofErr w:type="spellStart"/>
      <w:r w:rsidR="00743BDE" w:rsidRPr="00561288">
        <w:t>încheierea</w:t>
      </w:r>
      <w:proofErr w:type="spellEnd"/>
      <w:r w:rsidR="00743BDE" w:rsidRPr="00561288">
        <w:t xml:space="preserve"> </w:t>
      </w:r>
      <w:proofErr w:type="spellStart"/>
      <w:r w:rsidR="00743BDE" w:rsidRPr="00561288">
        <w:t>un</w:t>
      </w:r>
      <w:r w:rsidR="001D59A9">
        <w:t>ui</w:t>
      </w:r>
      <w:proofErr w:type="spellEnd"/>
      <w:r w:rsidR="00743BDE" w:rsidRPr="00561288">
        <w:t xml:space="preserve"> contract </w:t>
      </w:r>
      <w:r w:rsidR="001D59A9">
        <w:t xml:space="preserve">de </w:t>
      </w:r>
      <w:proofErr w:type="spellStart"/>
      <w:r w:rsidR="001D59A9">
        <w:t>delegare</w:t>
      </w:r>
      <w:proofErr w:type="spellEnd"/>
      <w:r w:rsidR="001D59A9">
        <w:t xml:space="preserve"> </w:t>
      </w:r>
      <w:proofErr w:type="spellStart"/>
      <w:r w:rsidR="001D59A9">
        <w:t>prin</w:t>
      </w:r>
      <w:proofErr w:type="spellEnd"/>
      <w:r w:rsidR="001D59A9">
        <w:t xml:space="preserve"> </w:t>
      </w:r>
      <w:proofErr w:type="spellStart"/>
      <w:r w:rsidR="00743BDE" w:rsidRPr="00561288">
        <w:t>achiziție</w:t>
      </w:r>
      <w:proofErr w:type="spellEnd"/>
      <w:r w:rsidR="00743BDE" w:rsidRPr="00561288">
        <w:t xml:space="preserve"> </w:t>
      </w:r>
      <w:proofErr w:type="spellStart"/>
      <w:r w:rsidR="00743BDE" w:rsidRPr="00561288">
        <w:t>publică</w:t>
      </w:r>
      <w:proofErr w:type="spellEnd"/>
      <w:r w:rsidR="00743BDE" w:rsidRPr="00561288">
        <w:t xml:space="preserve"> pe o </w:t>
      </w:r>
      <w:proofErr w:type="spellStart"/>
      <w:r w:rsidR="00743BDE" w:rsidRPr="00561288">
        <w:t>perioadă</w:t>
      </w:r>
      <w:proofErr w:type="spellEnd"/>
      <w:r w:rsidR="00743BDE" w:rsidRPr="00561288">
        <w:t xml:space="preserve"> de</w:t>
      </w:r>
      <w:r w:rsidR="00032921">
        <w:t xml:space="preserve"> maxim</w:t>
      </w:r>
      <w:r w:rsidR="00743BDE" w:rsidRPr="00561288">
        <w:t xml:space="preserve"> 12 </w:t>
      </w:r>
      <w:proofErr w:type="spellStart"/>
      <w:r w:rsidR="00743BDE" w:rsidRPr="00561288">
        <w:t>luni</w:t>
      </w:r>
      <w:proofErr w:type="spellEnd"/>
      <w:r w:rsidR="00743BDE" w:rsidRPr="00561288">
        <w:t xml:space="preserve">, </w:t>
      </w:r>
      <w:proofErr w:type="spellStart"/>
      <w:r w:rsidR="00743BDE" w:rsidRPr="00561288">
        <w:t>perioadă</w:t>
      </w:r>
      <w:proofErr w:type="spellEnd"/>
      <w:r w:rsidR="00743BDE" w:rsidRPr="00561288">
        <w:t xml:space="preserve"> </w:t>
      </w:r>
      <w:proofErr w:type="spellStart"/>
      <w:r w:rsidR="00743BDE" w:rsidRPr="00561288">
        <w:t>în</w:t>
      </w:r>
      <w:proofErr w:type="spellEnd"/>
      <w:r w:rsidR="00743BDE" w:rsidRPr="00561288">
        <w:t xml:space="preserve"> care se </w:t>
      </w:r>
      <w:proofErr w:type="spellStart"/>
      <w:r w:rsidR="00743BDE" w:rsidRPr="00561288">
        <w:t>va</w:t>
      </w:r>
      <w:proofErr w:type="spellEnd"/>
      <w:r w:rsidR="00743BDE" w:rsidRPr="00561288">
        <w:t xml:space="preserve"> </w:t>
      </w:r>
      <w:proofErr w:type="spellStart"/>
      <w:r w:rsidR="00743BDE" w:rsidRPr="00561288">
        <w:t>finaliza</w:t>
      </w:r>
      <w:proofErr w:type="spellEnd"/>
      <w:r w:rsidR="00743BDE" w:rsidRPr="00561288">
        <w:t xml:space="preserve"> </w:t>
      </w:r>
      <w:proofErr w:type="spellStart"/>
      <w:r w:rsidR="00743BDE" w:rsidRPr="00561288">
        <w:t>și</w:t>
      </w:r>
      <w:proofErr w:type="spellEnd"/>
      <w:r w:rsidR="00743BDE" w:rsidRPr="00561288">
        <w:t xml:space="preserve"> </w:t>
      </w:r>
      <w:proofErr w:type="spellStart"/>
      <w:r w:rsidR="00743BDE" w:rsidRPr="00561288">
        <w:t>procedura</w:t>
      </w:r>
      <w:proofErr w:type="spellEnd"/>
      <w:r w:rsidR="00743BDE" w:rsidRPr="00561288">
        <w:t xml:space="preserve"> de </w:t>
      </w:r>
      <w:proofErr w:type="spellStart"/>
      <w:r w:rsidR="00743BDE" w:rsidRPr="00561288">
        <w:t>atribuire</w:t>
      </w:r>
      <w:proofErr w:type="spellEnd"/>
      <w:r w:rsidR="00743BDE" w:rsidRPr="00561288">
        <w:t xml:space="preserve"> </w:t>
      </w:r>
      <w:proofErr w:type="spellStart"/>
      <w:r w:rsidR="00743BDE" w:rsidRPr="00561288">
        <w:t>prin</w:t>
      </w:r>
      <w:proofErr w:type="spellEnd"/>
      <w:r w:rsidR="00743BDE" w:rsidRPr="00561288">
        <w:t xml:space="preserve"> </w:t>
      </w:r>
      <w:proofErr w:type="spellStart"/>
      <w:r w:rsidR="00743BDE" w:rsidRPr="00561288">
        <w:t>licitație</w:t>
      </w:r>
      <w:proofErr w:type="spellEnd"/>
      <w:r w:rsidR="00743BDE" w:rsidRPr="00561288">
        <w:t xml:space="preserve"> </w:t>
      </w:r>
      <w:proofErr w:type="spellStart"/>
      <w:r w:rsidR="00743BDE" w:rsidRPr="00561288">
        <w:t>deschisă</w:t>
      </w:r>
      <w:proofErr w:type="spellEnd"/>
      <w:r w:rsidR="00743BDE" w:rsidRPr="00561288">
        <w:t xml:space="preserve"> a </w:t>
      </w:r>
      <w:proofErr w:type="spellStart"/>
      <w:r w:rsidR="00743BDE" w:rsidRPr="00561288">
        <w:t>contractului</w:t>
      </w:r>
      <w:proofErr w:type="spellEnd"/>
      <w:r w:rsidR="00743BDE" w:rsidRPr="00561288">
        <w:t xml:space="preserve"> de </w:t>
      </w:r>
      <w:proofErr w:type="spellStart"/>
      <w:r w:rsidR="00743BDE" w:rsidRPr="00561288">
        <w:t>delegare</w:t>
      </w:r>
      <w:proofErr w:type="spellEnd"/>
      <w:r w:rsidR="00743BDE" w:rsidRPr="00561288">
        <w:t xml:space="preserve"> </w:t>
      </w:r>
      <w:proofErr w:type="spellStart"/>
      <w:r w:rsidR="00743BDE" w:rsidRPr="00561288">
        <w:t>prin</w:t>
      </w:r>
      <w:proofErr w:type="spellEnd"/>
      <w:r w:rsidR="00743BDE" w:rsidRPr="00561288">
        <w:t xml:space="preserve"> </w:t>
      </w:r>
      <w:proofErr w:type="spellStart"/>
      <w:r w:rsidR="00743BDE" w:rsidRPr="00561288">
        <w:t>concesiune</w:t>
      </w:r>
      <w:proofErr w:type="spellEnd"/>
      <w:r w:rsidR="00743BDE" w:rsidRPr="00561288">
        <w:t xml:space="preserve"> </w:t>
      </w:r>
      <w:proofErr w:type="gramStart"/>
      <w:r w:rsidR="00743BDE" w:rsidRPr="00561288">
        <w:t>a</w:t>
      </w:r>
      <w:proofErr w:type="gramEnd"/>
      <w:r w:rsidR="00743BDE" w:rsidRPr="00561288">
        <w:t xml:space="preserve"> </w:t>
      </w:r>
      <w:proofErr w:type="spellStart"/>
      <w:r w:rsidR="00A82960" w:rsidRPr="00561288">
        <w:t>activitatilor</w:t>
      </w:r>
      <w:proofErr w:type="spellEnd"/>
      <w:r w:rsidR="00A82960" w:rsidRPr="00561288">
        <w:t xml:space="preserve"> </w:t>
      </w:r>
      <w:proofErr w:type="spellStart"/>
      <w:r w:rsidR="00A82960" w:rsidRPr="00561288">
        <w:t>serviciului</w:t>
      </w:r>
      <w:proofErr w:type="spellEnd"/>
      <w:r w:rsidR="00A82960" w:rsidRPr="00561288">
        <w:t xml:space="preserve"> de </w:t>
      </w:r>
      <w:proofErr w:type="spellStart"/>
      <w:r w:rsidR="00A82960" w:rsidRPr="00561288">
        <w:t>salubrizare</w:t>
      </w:r>
      <w:proofErr w:type="spellEnd"/>
      <w:r w:rsidR="00A82960" w:rsidRPr="00561288">
        <w:t xml:space="preserve"> </w:t>
      </w:r>
      <w:r w:rsidR="00743BDE" w:rsidRPr="00561288">
        <w:t xml:space="preserve">pe </w:t>
      </w:r>
      <w:r w:rsidR="00A90398" w:rsidRPr="00561288">
        <w:t>Zona 3</w:t>
      </w:r>
      <w:r w:rsidR="00743BDE" w:rsidRPr="00561288">
        <w:t>.</w:t>
      </w:r>
    </w:p>
    <w:p w14:paraId="285E0080" w14:textId="2F155A20" w:rsidR="00743BDE" w:rsidRPr="00561288" w:rsidRDefault="00743BDE" w:rsidP="00743BDE">
      <w:pPr>
        <w:pStyle w:val="Frspaiere"/>
        <w:ind w:firstLine="720"/>
        <w:jc w:val="both"/>
      </w:pPr>
      <w:proofErr w:type="spellStart"/>
      <w:r w:rsidRPr="00561288">
        <w:t>Având</w:t>
      </w:r>
      <w:proofErr w:type="spellEnd"/>
      <w:r w:rsidRPr="00561288">
        <w:t xml:space="preserve"> in </w:t>
      </w:r>
      <w:proofErr w:type="spellStart"/>
      <w:r w:rsidRPr="00561288">
        <w:t>vedere</w:t>
      </w:r>
      <w:proofErr w:type="spellEnd"/>
      <w:r w:rsidRPr="00561288">
        <w:t xml:space="preserve"> </w:t>
      </w:r>
      <w:proofErr w:type="spellStart"/>
      <w:r w:rsidRPr="00561288">
        <w:t>cele</w:t>
      </w:r>
      <w:proofErr w:type="spellEnd"/>
      <w:r w:rsidRPr="00561288">
        <w:t xml:space="preserve"> anterior </w:t>
      </w:r>
      <w:proofErr w:type="spellStart"/>
      <w:r w:rsidRPr="00561288">
        <w:t>menționate</w:t>
      </w:r>
      <w:proofErr w:type="spellEnd"/>
      <w:r w:rsidRPr="00561288">
        <w:t xml:space="preserve"> </w:t>
      </w:r>
      <w:proofErr w:type="spellStart"/>
      <w:r w:rsidRPr="00561288">
        <w:t>cât</w:t>
      </w:r>
      <w:proofErr w:type="spellEnd"/>
      <w:r w:rsidRPr="00561288">
        <w:t xml:space="preserve"> </w:t>
      </w:r>
      <w:proofErr w:type="spellStart"/>
      <w:r w:rsidRPr="00561288">
        <w:t>și</w:t>
      </w:r>
      <w:proofErr w:type="spellEnd"/>
      <w:r w:rsidRPr="00561288">
        <w:t xml:space="preserve"> </w:t>
      </w:r>
      <w:proofErr w:type="spellStart"/>
      <w:r w:rsidRPr="00561288">
        <w:t>scopul</w:t>
      </w:r>
      <w:proofErr w:type="spellEnd"/>
      <w:r w:rsidRPr="00561288">
        <w:t xml:space="preserve"> primordial al </w:t>
      </w:r>
      <w:r w:rsidR="00E27B30" w:rsidRPr="00561288">
        <w:t>ADI ECONEAMT</w:t>
      </w:r>
      <w:r w:rsidRPr="00561288">
        <w:t xml:space="preserve">, care </w:t>
      </w:r>
      <w:proofErr w:type="spellStart"/>
      <w:r w:rsidRPr="00561288">
        <w:t>este</w:t>
      </w:r>
      <w:proofErr w:type="spellEnd"/>
      <w:r w:rsidRPr="00561288">
        <w:t xml:space="preserve"> </w:t>
      </w:r>
      <w:proofErr w:type="spellStart"/>
      <w:r w:rsidRPr="00561288">
        <w:t>acela</w:t>
      </w:r>
      <w:proofErr w:type="spellEnd"/>
      <w:r w:rsidRPr="00561288">
        <w:t xml:space="preserve"> de </w:t>
      </w:r>
      <w:proofErr w:type="gramStart"/>
      <w:r w:rsidRPr="00561288">
        <w:t>a</w:t>
      </w:r>
      <w:proofErr w:type="gramEnd"/>
      <w:r w:rsidRPr="00561288">
        <w:t xml:space="preserve"> </w:t>
      </w:r>
      <w:proofErr w:type="spellStart"/>
      <w:r w:rsidRPr="00561288">
        <w:t>asigura</w:t>
      </w:r>
      <w:proofErr w:type="spellEnd"/>
      <w:r w:rsidRPr="00561288">
        <w:t xml:space="preserve"> </w:t>
      </w:r>
      <w:proofErr w:type="spellStart"/>
      <w:r w:rsidRPr="00561288">
        <w:t>serviciul</w:t>
      </w:r>
      <w:proofErr w:type="spellEnd"/>
      <w:r w:rsidRPr="00561288">
        <w:t xml:space="preserve"> de </w:t>
      </w:r>
      <w:proofErr w:type="spellStart"/>
      <w:r w:rsidRPr="00561288">
        <w:t>colectare</w:t>
      </w:r>
      <w:proofErr w:type="spellEnd"/>
      <w:r w:rsidRPr="00561288">
        <w:t xml:space="preserve"> </w:t>
      </w:r>
      <w:proofErr w:type="spellStart"/>
      <w:r w:rsidRPr="00561288">
        <w:t>și</w:t>
      </w:r>
      <w:proofErr w:type="spellEnd"/>
      <w:r w:rsidRPr="00561288">
        <w:t xml:space="preserve"> transport al </w:t>
      </w:r>
      <w:proofErr w:type="spellStart"/>
      <w:r w:rsidRPr="00561288">
        <w:t>deșeurilor</w:t>
      </w:r>
      <w:proofErr w:type="spellEnd"/>
      <w:r w:rsidRPr="00561288">
        <w:t xml:space="preserve"> </w:t>
      </w:r>
      <w:proofErr w:type="spellStart"/>
      <w:r w:rsidRPr="00561288">
        <w:t>municipale</w:t>
      </w:r>
      <w:proofErr w:type="spellEnd"/>
      <w:r w:rsidRPr="00561288">
        <w:t xml:space="preserve"> in </w:t>
      </w:r>
      <w:proofErr w:type="spellStart"/>
      <w:r w:rsidRPr="00561288">
        <w:t>beneficiul</w:t>
      </w:r>
      <w:proofErr w:type="spellEnd"/>
      <w:r w:rsidRPr="00561288">
        <w:t xml:space="preserve"> </w:t>
      </w:r>
      <w:proofErr w:type="spellStart"/>
      <w:r w:rsidRPr="00561288">
        <w:t>exclusiv</w:t>
      </w:r>
      <w:proofErr w:type="spellEnd"/>
      <w:r w:rsidRPr="00561288">
        <w:t xml:space="preserve"> al </w:t>
      </w:r>
      <w:proofErr w:type="spellStart"/>
      <w:r w:rsidRPr="00561288">
        <w:t>cetățenilor</w:t>
      </w:r>
      <w:proofErr w:type="spellEnd"/>
      <w:r w:rsidRPr="00561288">
        <w:t xml:space="preserve">, pe de o </w:t>
      </w:r>
      <w:proofErr w:type="spellStart"/>
      <w:r w:rsidRPr="00561288">
        <w:t>parte</w:t>
      </w:r>
      <w:proofErr w:type="spellEnd"/>
      <w:r w:rsidRPr="00561288">
        <w:t xml:space="preserve">, </w:t>
      </w:r>
      <w:proofErr w:type="spellStart"/>
      <w:r w:rsidRPr="00561288">
        <w:t>iar</w:t>
      </w:r>
      <w:proofErr w:type="spellEnd"/>
      <w:r w:rsidRPr="00561288">
        <w:t xml:space="preserve"> pe de </w:t>
      </w:r>
      <w:proofErr w:type="spellStart"/>
      <w:r w:rsidRPr="00561288">
        <w:t>altă</w:t>
      </w:r>
      <w:proofErr w:type="spellEnd"/>
      <w:r w:rsidRPr="00561288">
        <w:t xml:space="preserve"> </w:t>
      </w:r>
      <w:proofErr w:type="spellStart"/>
      <w:r w:rsidRPr="00561288">
        <w:t>parte</w:t>
      </w:r>
      <w:proofErr w:type="spellEnd"/>
      <w:r w:rsidRPr="00561288">
        <w:t xml:space="preserve">, </w:t>
      </w:r>
      <w:proofErr w:type="spellStart"/>
      <w:r w:rsidRPr="00561288">
        <w:t>timpul</w:t>
      </w:r>
      <w:proofErr w:type="spellEnd"/>
      <w:r w:rsidRPr="00561288">
        <w:t xml:space="preserve"> </w:t>
      </w:r>
      <w:proofErr w:type="spellStart"/>
      <w:r w:rsidRPr="00561288">
        <w:t>necesar</w:t>
      </w:r>
      <w:proofErr w:type="spellEnd"/>
      <w:r w:rsidRPr="00561288">
        <w:t xml:space="preserve"> </w:t>
      </w:r>
      <w:proofErr w:type="spellStart"/>
      <w:r w:rsidRPr="00561288">
        <w:t>pentru</w:t>
      </w:r>
      <w:proofErr w:type="spellEnd"/>
      <w:r w:rsidRPr="00561288">
        <w:t xml:space="preserve"> </w:t>
      </w:r>
      <w:proofErr w:type="spellStart"/>
      <w:r w:rsidRPr="00561288">
        <w:t>lansarea</w:t>
      </w:r>
      <w:proofErr w:type="spellEnd"/>
      <w:r w:rsidRPr="00561288">
        <w:t xml:space="preserve"> </w:t>
      </w:r>
      <w:proofErr w:type="spellStart"/>
      <w:r w:rsidRPr="00561288">
        <w:t>licitatiei</w:t>
      </w:r>
      <w:proofErr w:type="spellEnd"/>
      <w:r w:rsidRPr="00561288">
        <w:t xml:space="preserve"> </w:t>
      </w:r>
      <w:proofErr w:type="spellStart"/>
      <w:r w:rsidRPr="00561288">
        <w:t>si</w:t>
      </w:r>
      <w:proofErr w:type="spellEnd"/>
      <w:r w:rsidRPr="00561288">
        <w:t xml:space="preserve"> </w:t>
      </w:r>
      <w:proofErr w:type="spellStart"/>
      <w:r w:rsidRPr="00561288">
        <w:t>atribuirea</w:t>
      </w:r>
      <w:proofErr w:type="spellEnd"/>
      <w:r w:rsidRPr="00561288">
        <w:t xml:space="preserve"> </w:t>
      </w:r>
      <w:proofErr w:type="spellStart"/>
      <w:r w:rsidRPr="00561288">
        <w:t>contractului</w:t>
      </w:r>
      <w:proofErr w:type="spellEnd"/>
      <w:r w:rsidRPr="00561288">
        <w:t xml:space="preserve"> de </w:t>
      </w:r>
      <w:proofErr w:type="spellStart"/>
      <w:r w:rsidRPr="00561288">
        <w:t>delegare</w:t>
      </w:r>
      <w:proofErr w:type="spellEnd"/>
      <w:r w:rsidRPr="00561288">
        <w:t xml:space="preserve"> </w:t>
      </w:r>
      <w:proofErr w:type="spellStart"/>
      <w:r w:rsidRPr="00561288">
        <w:t>unui</w:t>
      </w:r>
      <w:proofErr w:type="spellEnd"/>
      <w:r w:rsidRPr="00561288">
        <w:t xml:space="preserve"> nou operator, </w:t>
      </w:r>
      <w:proofErr w:type="spellStart"/>
      <w:r w:rsidRPr="00561288">
        <w:t>considerăm</w:t>
      </w:r>
      <w:proofErr w:type="spellEnd"/>
      <w:r w:rsidRPr="00561288">
        <w:t xml:space="preserve"> ca </w:t>
      </w:r>
      <w:proofErr w:type="spellStart"/>
      <w:r w:rsidRPr="00561288">
        <w:t>fiind</w:t>
      </w:r>
      <w:proofErr w:type="spellEnd"/>
      <w:r w:rsidRPr="00561288">
        <w:t xml:space="preserve"> </w:t>
      </w:r>
      <w:proofErr w:type="spellStart"/>
      <w:r w:rsidRPr="00561288">
        <w:t>aplicabile</w:t>
      </w:r>
      <w:proofErr w:type="spellEnd"/>
      <w:r w:rsidRPr="00561288">
        <w:t xml:space="preserve"> </w:t>
      </w:r>
      <w:proofErr w:type="spellStart"/>
      <w:r w:rsidRPr="00561288">
        <w:t>prevederile</w:t>
      </w:r>
      <w:proofErr w:type="spellEnd"/>
      <w:r w:rsidRPr="00561288">
        <w:t xml:space="preserve"> art</w:t>
      </w:r>
      <w:r w:rsidR="00A82960" w:rsidRPr="00561288">
        <w:t>.</w:t>
      </w:r>
      <w:r w:rsidRPr="00561288">
        <w:t xml:space="preserve"> 104, </w:t>
      </w:r>
      <w:proofErr w:type="spellStart"/>
      <w:r w:rsidRPr="00561288">
        <w:t>alin</w:t>
      </w:r>
      <w:proofErr w:type="spellEnd"/>
      <w:r w:rsidR="00A82960" w:rsidRPr="00561288">
        <w:t>.</w:t>
      </w:r>
      <w:r w:rsidRPr="00561288">
        <w:t xml:space="preserve"> </w:t>
      </w:r>
      <w:r w:rsidR="00A82960" w:rsidRPr="00561288">
        <w:t>(</w:t>
      </w:r>
      <w:r w:rsidRPr="00561288">
        <w:t>1</w:t>
      </w:r>
      <w:r w:rsidR="00A82960" w:rsidRPr="00561288">
        <w:t>)</w:t>
      </w:r>
      <w:r w:rsidRPr="00561288">
        <w:t>, lit.</w:t>
      </w:r>
      <w:r w:rsidR="00A82960" w:rsidRPr="00561288">
        <w:t xml:space="preserve"> </w:t>
      </w:r>
      <w:r w:rsidRPr="00561288">
        <w:t>c</w:t>
      </w:r>
      <w:r w:rsidR="00A82960" w:rsidRPr="00561288">
        <w:t>)</w:t>
      </w:r>
      <w:r w:rsidRPr="00561288">
        <w:t xml:space="preserve">, din Legea </w:t>
      </w:r>
      <w:r w:rsidR="00A82960" w:rsidRPr="00561288">
        <w:t xml:space="preserve">nr. </w:t>
      </w:r>
      <w:r w:rsidRPr="00561288">
        <w:t xml:space="preserve">98/2018. </w:t>
      </w:r>
    </w:p>
    <w:p w14:paraId="3945EDF7" w14:textId="05B7E40E" w:rsidR="00743BDE" w:rsidRDefault="00743BDE" w:rsidP="00743BDE">
      <w:pPr>
        <w:pStyle w:val="Frspaiere"/>
        <w:ind w:firstLine="720"/>
        <w:jc w:val="both"/>
      </w:pPr>
      <w:r w:rsidRPr="00561288">
        <w:t xml:space="preserve">Prin </w:t>
      </w:r>
      <w:proofErr w:type="spellStart"/>
      <w:r w:rsidRPr="00561288">
        <w:t>raportare</w:t>
      </w:r>
      <w:proofErr w:type="spellEnd"/>
      <w:r w:rsidRPr="00561288">
        <w:t xml:space="preserve"> la </w:t>
      </w:r>
      <w:proofErr w:type="spellStart"/>
      <w:r w:rsidRPr="00561288">
        <w:t>cele</w:t>
      </w:r>
      <w:proofErr w:type="spellEnd"/>
      <w:r w:rsidRPr="00561288">
        <w:t xml:space="preserve"> de </w:t>
      </w:r>
      <w:proofErr w:type="spellStart"/>
      <w:r w:rsidRPr="00561288">
        <w:t>mai</w:t>
      </w:r>
      <w:proofErr w:type="spellEnd"/>
      <w:r w:rsidRPr="00561288">
        <w:t xml:space="preserve"> sus, </w:t>
      </w:r>
      <w:proofErr w:type="spellStart"/>
      <w:r w:rsidRPr="00561288">
        <w:t>Asociația</w:t>
      </w:r>
      <w:proofErr w:type="spellEnd"/>
      <w:r w:rsidRPr="00561288">
        <w:t xml:space="preserve"> de </w:t>
      </w:r>
      <w:proofErr w:type="spellStart"/>
      <w:r w:rsidRPr="00561288">
        <w:t>Dezvoltare</w:t>
      </w:r>
      <w:proofErr w:type="spellEnd"/>
      <w:r w:rsidRPr="00561288">
        <w:t xml:space="preserve"> </w:t>
      </w:r>
      <w:proofErr w:type="spellStart"/>
      <w:r w:rsidRPr="00561288">
        <w:t>Intercomunitară</w:t>
      </w:r>
      <w:proofErr w:type="spellEnd"/>
      <w:r w:rsidRPr="00561288">
        <w:t xml:space="preserve"> </w:t>
      </w:r>
      <w:r w:rsidR="00A82960" w:rsidRPr="00561288">
        <w:t>ECONEAMT</w:t>
      </w:r>
      <w:r w:rsidRPr="00561288">
        <w:t xml:space="preserve"> </w:t>
      </w:r>
      <w:proofErr w:type="spellStart"/>
      <w:r w:rsidRPr="00561288">
        <w:t>apreciază</w:t>
      </w:r>
      <w:proofErr w:type="spellEnd"/>
      <w:r w:rsidRPr="00561288">
        <w:t xml:space="preserve"> </w:t>
      </w:r>
      <w:proofErr w:type="spellStart"/>
      <w:r w:rsidRPr="00561288">
        <w:t>că</w:t>
      </w:r>
      <w:proofErr w:type="spellEnd"/>
      <w:r w:rsidRPr="00561288">
        <w:t xml:space="preserve"> sunt </w:t>
      </w:r>
      <w:proofErr w:type="spellStart"/>
      <w:r w:rsidRPr="00561288">
        <w:t>întrunite</w:t>
      </w:r>
      <w:proofErr w:type="spellEnd"/>
      <w:r w:rsidRPr="00561288">
        <w:t xml:space="preserve"> </w:t>
      </w:r>
      <w:proofErr w:type="spellStart"/>
      <w:r w:rsidRPr="00561288">
        <w:t>prevederile</w:t>
      </w:r>
      <w:proofErr w:type="spellEnd"/>
      <w:r w:rsidRPr="00561288">
        <w:t xml:space="preserve"> art.</w:t>
      </w:r>
      <w:r w:rsidR="00A82960" w:rsidRPr="00561288">
        <w:t xml:space="preserve"> </w:t>
      </w:r>
      <w:r w:rsidRPr="00561288">
        <w:t xml:space="preserve">104 </w:t>
      </w:r>
      <w:proofErr w:type="spellStart"/>
      <w:r w:rsidRPr="00561288">
        <w:t>alin</w:t>
      </w:r>
      <w:proofErr w:type="spellEnd"/>
      <w:r w:rsidRPr="00561288">
        <w:t>.</w:t>
      </w:r>
      <w:r w:rsidR="00A82960" w:rsidRPr="00561288">
        <w:t xml:space="preserve"> (</w:t>
      </w:r>
      <w:r w:rsidRPr="00561288">
        <w:t>1</w:t>
      </w:r>
      <w:r w:rsidR="00A82960" w:rsidRPr="00561288">
        <w:t>)</w:t>
      </w:r>
      <w:r w:rsidRPr="00561288">
        <w:t xml:space="preserve"> lit. c</w:t>
      </w:r>
      <w:r w:rsidR="00A82960" w:rsidRPr="00561288">
        <w:t>)</w:t>
      </w:r>
      <w:r w:rsidRPr="00561288">
        <w:t>. din Legea nr.</w:t>
      </w:r>
      <w:r w:rsidR="00A82960" w:rsidRPr="00561288">
        <w:t xml:space="preserve"> </w:t>
      </w:r>
      <w:r w:rsidRPr="00561288">
        <w:t xml:space="preserve">98/2016 a </w:t>
      </w:r>
      <w:proofErr w:type="spellStart"/>
      <w:r w:rsidRPr="00561288">
        <w:t>achizițiilor</w:t>
      </w:r>
      <w:proofErr w:type="spellEnd"/>
      <w:r w:rsidRPr="00561288">
        <w:t xml:space="preserve"> </w:t>
      </w:r>
      <w:proofErr w:type="spellStart"/>
      <w:r w:rsidRPr="00561288">
        <w:t>publice</w:t>
      </w:r>
      <w:proofErr w:type="spellEnd"/>
      <w:r w:rsidRPr="00561288">
        <w:t xml:space="preserve"> </w:t>
      </w:r>
      <w:proofErr w:type="spellStart"/>
      <w:r w:rsidRPr="00561288">
        <w:t>în</w:t>
      </w:r>
      <w:proofErr w:type="spellEnd"/>
      <w:r w:rsidRPr="00561288">
        <w:t xml:space="preserve"> </w:t>
      </w:r>
      <w:proofErr w:type="spellStart"/>
      <w:r w:rsidRPr="00561288">
        <w:t>vederea</w:t>
      </w:r>
      <w:proofErr w:type="spellEnd"/>
      <w:r w:rsidRPr="00561288">
        <w:t xml:space="preserve"> </w:t>
      </w:r>
      <w:proofErr w:type="spellStart"/>
      <w:r w:rsidRPr="00561288">
        <w:t>demarării</w:t>
      </w:r>
      <w:proofErr w:type="spellEnd"/>
      <w:r w:rsidRPr="00561288">
        <w:t xml:space="preserve"> cu </w:t>
      </w:r>
      <w:proofErr w:type="spellStart"/>
      <w:r w:rsidRPr="00561288">
        <w:t>celeritate</w:t>
      </w:r>
      <w:proofErr w:type="spellEnd"/>
      <w:r w:rsidRPr="00561288">
        <w:t xml:space="preserve"> a </w:t>
      </w:r>
      <w:proofErr w:type="spellStart"/>
      <w:r w:rsidRPr="00561288">
        <w:t>unei</w:t>
      </w:r>
      <w:proofErr w:type="spellEnd"/>
      <w:r w:rsidRPr="00561288">
        <w:t xml:space="preserve"> </w:t>
      </w:r>
      <w:proofErr w:type="spellStart"/>
      <w:r w:rsidRPr="00561288">
        <w:t>proceduri</w:t>
      </w:r>
      <w:proofErr w:type="spellEnd"/>
      <w:r w:rsidRPr="00561288">
        <w:t xml:space="preserve"> de </w:t>
      </w:r>
      <w:proofErr w:type="spellStart"/>
      <w:r w:rsidRPr="00561288">
        <w:t>negociere</w:t>
      </w:r>
      <w:proofErr w:type="spellEnd"/>
      <w:r w:rsidRPr="00561288">
        <w:t xml:space="preserve"> </w:t>
      </w:r>
      <w:proofErr w:type="spellStart"/>
      <w:r w:rsidRPr="00561288">
        <w:t>fără</w:t>
      </w:r>
      <w:proofErr w:type="spellEnd"/>
      <w:r w:rsidRPr="00561288">
        <w:t xml:space="preserve"> </w:t>
      </w:r>
      <w:proofErr w:type="spellStart"/>
      <w:r w:rsidRPr="00561288">
        <w:t>publicarea</w:t>
      </w:r>
      <w:proofErr w:type="spellEnd"/>
      <w:r w:rsidRPr="00561288">
        <w:t xml:space="preserve"> </w:t>
      </w:r>
      <w:proofErr w:type="spellStart"/>
      <w:r w:rsidRPr="00561288">
        <w:t>prealabilă</w:t>
      </w:r>
      <w:proofErr w:type="spellEnd"/>
      <w:r w:rsidRPr="00561288">
        <w:t xml:space="preserve"> a </w:t>
      </w:r>
      <w:proofErr w:type="spellStart"/>
      <w:r w:rsidRPr="00561288">
        <w:t>unui</w:t>
      </w:r>
      <w:proofErr w:type="spellEnd"/>
      <w:r w:rsidRPr="00561288">
        <w:t xml:space="preserve"> </w:t>
      </w:r>
      <w:proofErr w:type="spellStart"/>
      <w:r w:rsidRPr="00561288">
        <w:t>anunț</w:t>
      </w:r>
      <w:proofErr w:type="spellEnd"/>
      <w:r w:rsidRPr="00561288">
        <w:t xml:space="preserve"> de </w:t>
      </w:r>
      <w:proofErr w:type="spellStart"/>
      <w:r w:rsidRPr="00561288">
        <w:t>participare</w:t>
      </w:r>
      <w:proofErr w:type="spellEnd"/>
      <w:r w:rsidRPr="00561288">
        <w:t xml:space="preserve"> </w:t>
      </w:r>
      <w:proofErr w:type="spellStart"/>
      <w:r w:rsidRPr="00561288">
        <w:t>în</w:t>
      </w:r>
      <w:proofErr w:type="spellEnd"/>
      <w:r w:rsidRPr="00561288">
        <w:t xml:space="preserve"> </w:t>
      </w:r>
      <w:proofErr w:type="spellStart"/>
      <w:r w:rsidRPr="00561288">
        <w:t>vederea</w:t>
      </w:r>
      <w:proofErr w:type="spellEnd"/>
      <w:r w:rsidRPr="00561288">
        <w:t xml:space="preserve"> </w:t>
      </w:r>
      <w:proofErr w:type="spellStart"/>
      <w:r w:rsidRPr="00561288">
        <w:t>atribuirii</w:t>
      </w:r>
      <w:proofErr w:type="spellEnd"/>
      <w:r w:rsidRPr="00561288">
        <w:t xml:space="preserve">, pe </w:t>
      </w:r>
      <w:proofErr w:type="spellStart"/>
      <w:r w:rsidRPr="00561288">
        <w:t>perioadă</w:t>
      </w:r>
      <w:proofErr w:type="spellEnd"/>
      <w:r w:rsidRPr="00561288">
        <w:t xml:space="preserve"> </w:t>
      </w:r>
      <w:proofErr w:type="spellStart"/>
      <w:r w:rsidRPr="00561288">
        <w:t>determinată</w:t>
      </w:r>
      <w:proofErr w:type="spellEnd"/>
      <w:r w:rsidRPr="00561288">
        <w:t xml:space="preserve">, de 12 </w:t>
      </w:r>
      <w:proofErr w:type="spellStart"/>
      <w:r w:rsidRPr="00561288">
        <w:t>luni</w:t>
      </w:r>
      <w:proofErr w:type="spellEnd"/>
      <w:r w:rsidRPr="00561288">
        <w:t xml:space="preserve">, </w:t>
      </w:r>
      <w:proofErr w:type="spellStart"/>
      <w:r w:rsidRPr="00561288">
        <w:t>în</w:t>
      </w:r>
      <w:proofErr w:type="spellEnd"/>
      <w:r w:rsidRPr="00561288">
        <w:t xml:space="preserve"> </w:t>
      </w:r>
      <w:proofErr w:type="spellStart"/>
      <w:r w:rsidRPr="00561288">
        <w:t>vederea</w:t>
      </w:r>
      <w:proofErr w:type="spellEnd"/>
      <w:r w:rsidRPr="00561288">
        <w:t xml:space="preserve"> </w:t>
      </w:r>
      <w:proofErr w:type="spellStart"/>
      <w:r w:rsidRPr="00561288">
        <w:t>asigurării</w:t>
      </w:r>
      <w:proofErr w:type="spellEnd"/>
      <w:r w:rsidRPr="00561288">
        <w:t xml:space="preserve"> </w:t>
      </w:r>
      <w:proofErr w:type="spellStart"/>
      <w:r w:rsidRPr="00561288">
        <w:t>prestării</w:t>
      </w:r>
      <w:proofErr w:type="spellEnd"/>
      <w:r w:rsidRPr="00561288">
        <w:t xml:space="preserve"> </w:t>
      </w:r>
      <w:proofErr w:type="spellStart"/>
      <w:r w:rsidRPr="00561288">
        <w:t>serviciilor</w:t>
      </w:r>
      <w:proofErr w:type="spellEnd"/>
      <w:r w:rsidRPr="00561288">
        <w:t xml:space="preserve"> </w:t>
      </w:r>
      <w:proofErr w:type="spellStart"/>
      <w:r w:rsidRPr="00561288">
        <w:t>și</w:t>
      </w:r>
      <w:proofErr w:type="spellEnd"/>
      <w:r w:rsidRPr="00561288">
        <w:t xml:space="preserve"> </w:t>
      </w:r>
      <w:proofErr w:type="spellStart"/>
      <w:r w:rsidRPr="00561288">
        <w:t>funcționalității</w:t>
      </w:r>
      <w:proofErr w:type="spellEnd"/>
      <w:r w:rsidRPr="00561288">
        <w:t xml:space="preserve"> </w:t>
      </w:r>
      <w:proofErr w:type="spellStart"/>
      <w:r w:rsidRPr="00561288">
        <w:t>Sistemului</w:t>
      </w:r>
      <w:proofErr w:type="spellEnd"/>
      <w:r w:rsidRPr="00561288">
        <w:t xml:space="preserve"> de management </w:t>
      </w:r>
      <w:proofErr w:type="spellStart"/>
      <w:r w:rsidRPr="00561288">
        <w:t>integrat</w:t>
      </w:r>
      <w:proofErr w:type="spellEnd"/>
      <w:r w:rsidRPr="00561288">
        <w:t xml:space="preserve"> al </w:t>
      </w:r>
      <w:proofErr w:type="spellStart"/>
      <w:r w:rsidRPr="00561288">
        <w:t>deșeurilor</w:t>
      </w:r>
      <w:proofErr w:type="spellEnd"/>
      <w:r w:rsidRPr="00561288">
        <w:t xml:space="preserve"> </w:t>
      </w:r>
      <w:proofErr w:type="spellStart"/>
      <w:r w:rsidRPr="00561288">
        <w:t>solide</w:t>
      </w:r>
      <w:proofErr w:type="spellEnd"/>
      <w:r w:rsidRPr="00561288">
        <w:t xml:space="preserve"> la </w:t>
      </w:r>
      <w:proofErr w:type="spellStart"/>
      <w:r w:rsidRPr="00561288">
        <w:t>nivelul</w:t>
      </w:r>
      <w:proofErr w:type="spellEnd"/>
      <w:r w:rsidRPr="00561288">
        <w:t xml:space="preserve"> </w:t>
      </w:r>
      <w:proofErr w:type="spellStart"/>
      <w:r w:rsidRPr="00561288">
        <w:t>județului</w:t>
      </w:r>
      <w:proofErr w:type="spellEnd"/>
      <w:r w:rsidRPr="00561288">
        <w:t xml:space="preserve"> </w:t>
      </w:r>
      <w:r w:rsidR="00FE0312" w:rsidRPr="00561288">
        <w:t>Neamt</w:t>
      </w:r>
      <w:r w:rsidRPr="00561288">
        <w:t xml:space="preserve">. </w:t>
      </w:r>
    </w:p>
    <w:p w14:paraId="6D23877B" w14:textId="77777777" w:rsidR="00367451" w:rsidRPr="00561288" w:rsidRDefault="00367451" w:rsidP="00743BDE">
      <w:pPr>
        <w:pStyle w:val="Frspaiere"/>
        <w:ind w:firstLine="720"/>
        <w:jc w:val="both"/>
      </w:pPr>
    </w:p>
    <w:p w14:paraId="4AC6F0CD" w14:textId="77777777" w:rsidR="00743BDE" w:rsidRPr="00367451" w:rsidRDefault="00743BDE" w:rsidP="00743BDE">
      <w:pPr>
        <w:ind w:firstLine="709"/>
        <w:jc w:val="both"/>
        <w:rPr>
          <w:b/>
          <w:bCs/>
        </w:rPr>
      </w:pPr>
      <w:proofErr w:type="spellStart"/>
      <w:r w:rsidRPr="00367451">
        <w:rPr>
          <w:b/>
          <w:bCs/>
          <w:i/>
          <w:iCs/>
        </w:rPr>
        <w:t>Sistemul</w:t>
      </w:r>
      <w:proofErr w:type="spellEnd"/>
      <w:r w:rsidRPr="00367451">
        <w:rPr>
          <w:b/>
          <w:bCs/>
          <w:i/>
          <w:iCs/>
        </w:rPr>
        <w:t xml:space="preserve"> actual de </w:t>
      </w:r>
      <w:proofErr w:type="spellStart"/>
      <w:r w:rsidRPr="00367451">
        <w:rPr>
          <w:b/>
          <w:bCs/>
          <w:i/>
          <w:iCs/>
        </w:rPr>
        <w:t>tarifare</w:t>
      </w:r>
      <w:proofErr w:type="spellEnd"/>
      <w:r w:rsidRPr="00367451">
        <w:rPr>
          <w:b/>
          <w:bCs/>
          <w:i/>
          <w:iCs/>
        </w:rPr>
        <w:t xml:space="preserve"> a </w:t>
      </w:r>
      <w:proofErr w:type="spellStart"/>
      <w:r w:rsidRPr="00367451">
        <w:rPr>
          <w:b/>
          <w:bCs/>
          <w:i/>
          <w:iCs/>
        </w:rPr>
        <w:t>serviciilor</w:t>
      </w:r>
      <w:proofErr w:type="spellEnd"/>
      <w:r w:rsidRPr="00367451">
        <w:rPr>
          <w:b/>
          <w:bCs/>
          <w:i/>
          <w:iCs/>
        </w:rPr>
        <w:t xml:space="preserve"> de </w:t>
      </w:r>
      <w:proofErr w:type="spellStart"/>
      <w:r w:rsidRPr="00367451">
        <w:rPr>
          <w:b/>
          <w:bCs/>
          <w:i/>
          <w:iCs/>
        </w:rPr>
        <w:t>salubrizare</w:t>
      </w:r>
      <w:proofErr w:type="spellEnd"/>
    </w:p>
    <w:p w14:paraId="4D10BAAB" w14:textId="1305F0C8" w:rsidR="00743BDE" w:rsidRPr="00414368" w:rsidRDefault="00743BDE" w:rsidP="00743BDE">
      <w:pPr>
        <w:ind w:firstLine="709"/>
        <w:jc w:val="both"/>
      </w:pPr>
      <w:proofErr w:type="spellStart"/>
      <w:r w:rsidRPr="00414368">
        <w:t>Sistemul</w:t>
      </w:r>
      <w:proofErr w:type="spellEnd"/>
      <w:r w:rsidRPr="00414368">
        <w:t xml:space="preserve"> de </w:t>
      </w:r>
      <w:proofErr w:type="spellStart"/>
      <w:r w:rsidRPr="00414368">
        <w:t>tarifare</w:t>
      </w:r>
      <w:proofErr w:type="spellEnd"/>
      <w:r w:rsidRPr="00414368">
        <w:t xml:space="preserve"> al </w:t>
      </w:r>
      <w:proofErr w:type="spellStart"/>
      <w:r w:rsidRPr="00414368">
        <w:t>serviciilor</w:t>
      </w:r>
      <w:proofErr w:type="spellEnd"/>
      <w:r w:rsidRPr="00414368">
        <w:t xml:space="preserve"> de </w:t>
      </w:r>
      <w:proofErr w:type="spellStart"/>
      <w:r w:rsidRPr="00414368">
        <w:t>salubrizare</w:t>
      </w:r>
      <w:proofErr w:type="spellEnd"/>
      <w:r w:rsidRPr="00414368">
        <w:t xml:space="preserve"> </w:t>
      </w:r>
      <w:proofErr w:type="spellStart"/>
      <w:r w:rsidRPr="00414368">
        <w:t>este</w:t>
      </w:r>
      <w:proofErr w:type="spellEnd"/>
      <w:r w:rsidRPr="00414368">
        <w:t xml:space="preserve"> </w:t>
      </w:r>
      <w:proofErr w:type="spellStart"/>
      <w:r w:rsidRPr="00414368">
        <w:t>taxă</w:t>
      </w:r>
      <w:proofErr w:type="spellEnd"/>
      <w:r w:rsidRPr="00414368">
        <w:t xml:space="preserve"> </w:t>
      </w:r>
      <w:proofErr w:type="spellStart"/>
      <w:r w:rsidRPr="00414368">
        <w:t>plătită</w:t>
      </w:r>
      <w:proofErr w:type="spellEnd"/>
      <w:r w:rsidRPr="00414368">
        <w:t xml:space="preserve"> de </w:t>
      </w:r>
      <w:proofErr w:type="spellStart"/>
      <w:r w:rsidRPr="00414368">
        <w:t>utilizatorii</w:t>
      </w:r>
      <w:proofErr w:type="spellEnd"/>
      <w:r w:rsidRPr="00414368">
        <w:t xml:space="preserve"> </w:t>
      </w:r>
      <w:proofErr w:type="spellStart"/>
      <w:r w:rsidRPr="00414368">
        <w:t>casnici</w:t>
      </w:r>
      <w:proofErr w:type="spellEnd"/>
      <w:r w:rsidR="00414368" w:rsidRPr="00414368">
        <w:t xml:space="preserve"> </w:t>
      </w:r>
      <w:proofErr w:type="spellStart"/>
      <w:r w:rsidR="00414368" w:rsidRPr="00414368">
        <w:t>si</w:t>
      </w:r>
      <w:proofErr w:type="spellEnd"/>
      <w:r w:rsidR="00414368" w:rsidRPr="00414368">
        <w:t xml:space="preserve"> </w:t>
      </w:r>
      <w:r w:rsidRPr="00414368">
        <w:t>non-</w:t>
      </w:r>
      <w:proofErr w:type="spellStart"/>
      <w:r w:rsidRPr="00414368">
        <w:t>casnici</w:t>
      </w:r>
      <w:proofErr w:type="spellEnd"/>
      <w:r w:rsidRPr="00414368">
        <w:t>.</w:t>
      </w:r>
    </w:p>
    <w:p w14:paraId="15D615EE" w14:textId="77777777" w:rsidR="00743BDE" w:rsidRPr="005203A3" w:rsidRDefault="00743BDE" w:rsidP="00743BDE">
      <w:pPr>
        <w:pStyle w:val="Titlu1"/>
        <w:numPr>
          <w:ilvl w:val="0"/>
          <w:numId w:val="4"/>
        </w:numPr>
        <w:spacing w:line="240" w:lineRule="auto"/>
        <w:rPr>
          <w:rFonts w:ascii="Times New Roman" w:hAnsi="Times New Roman" w:cs="Times New Roman"/>
          <w:sz w:val="24"/>
          <w:szCs w:val="24"/>
        </w:rPr>
      </w:pPr>
      <w:bookmarkStart w:id="13" w:name="_Toc268873918"/>
      <w:bookmarkStart w:id="14" w:name="_Hlk188084008"/>
      <w:bookmarkEnd w:id="9"/>
      <w:r w:rsidRPr="005203A3">
        <w:rPr>
          <w:rFonts w:ascii="Times New Roman" w:hAnsi="Times New Roman" w:cs="Times New Roman"/>
          <w:sz w:val="24"/>
          <w:szCs w:val="24"/>
        </w:rPr>
        <w:t>DESCRIEREA ACTIVITATILOR CARE URMEAZA A FI DELEGATE</w:t>
      </w:r>
      <w:bookmarkEnd w:id="13"/>
    </w:p>
    <w:p w14:paraId="5113FCD7" w14:textId="77777777" w:rsidR="00743BDE" w:rsidRPr="005203A3" w:rsidRDefault="00743BDE" w:rsidP="00743BDE">
      <w:pPr>
        <w:jc w:val="both"/>
      </w:pPr>
      <w:bookmarkStart w:id="15" w:name="_Toc196650380"/>
      <w:bookmarkEnd w:id="14"/>
    </w:p>
    <w:p w14:paraId="06D7927C" w14:textId="77777777" w:rsidR="00743BDE" w:rsidRPr="005203A3" w:rsidRDefault="00743BDE" w:rsidP="00743BDE">
      <w:pPr>
        <w:pStyle w:val="ListParagraph1"/>
        <w:numPr>
          <w:ilvl w:val="0"/>
          <w:numId w:val="35"/>
        </w:numPr>
        <w:contextualSpacing/>
        <w:jc w:val="both"/>
      </w:pPr>
      <w:proofErr w:type="spellStart"/>
      <w:r w:rsidRPr="005203A3">
        <w:t>Activitățile</w:t>
      </w:r>
      <w:proofErr w:type="spellEnd"/>
      <w:r w:rsidRPr="005203A3">
        <w:t xml:space="preserve"> </w:t>
      </w:r>
      <w:proofErr w:type="spellStart"/>
      <w:r w:rsidRPr="005203A3">
        <w:t>compomente</w:t>
      </w:r>
      <w:proofErr w:type="spellEnd"/>
      <w:r w:rsidRPr="005203A3">
        <w:t xml:space="preserve"> ale </w:t>
      </w:r>
      <w:proofErr w:type="spellStart"/>
      <w:r w:rsidRPr="005203A3">
        <w:t>serviciului</w:t>
      </w:r>
      <w:proofErr w:type="spellEnd"/>
      <w:r w:rsidRPr="005203A3">
        <w:t xml:space="preserve"> de </w:t>
      </w:r>
      <w:proofErr w:type="spellStart"/>
      <w:r w:rsidRPr="005203A3">
        <w:t>salubrizare</w:t>
      </w:r>
      <w:proofErr w:type="spellEnd"/>
      <w:r w:rsidRPr="005203A3">
        <w:t xml:space="preserve"> care </w:t>
      </w:r>
      <w:proofErr w:type="spellStart"/>
      <w:r w:rsidRPr="005203A3">
        <w:t>urmează</w:t>
      </w:r>
      <w:proofErr w:type="spellEnd"/>
      <w:r w:rsidRPr="005203A3">
        <w:t xml:space="preserve"> a fi delegate sunt:</w:t>
      </w:r>
    </w:p>
    <w:p w14:paraId="4D2FE099" w14:textId="7997FC1F" w:rsidR="00A82960" w:rsidRPr="00A82960" w:rsidRDefault="00A82960" w:rsidP="00A82960">
      <w:pPr>
        <w:shd w:val="clear" w:color="auto" w:fill="FFFFFF"/>
        <w:ind w:left="720" w:firstLine="720"/>
        <w:jc w:val="both"/>
        <w:rPr>
          <w:lang w:val="it-IT"/>
        </w:rPr>
      </w:pPr>
      <w:r w:rsidRPr="00A82960">
        <w:rPr>
          <w:lang w:val="it-IT"/>
        </w:rPr>
        <w:t>a)</w:t>
      </w:r>
      <w:r>
        <w:rPr>
          <w:lang w:val="it-IT"/>
        </w:rPr>
        <w:t xml:space="preserve"> </w:t>
      </w:r>
      <w:r w:rsidRPr="00A82960">
        <w:rPr>
          <w:lang w:val="it-IT"/>
        </w:rPr>
        <w:t>Colectarea separată şi transportul separat al deşeurilor menajere şi al deşeurilor similare provenind din activităţi comerciale din industrie şi instituţii, inclusiv fracţii colectate separat;</w:t>
      </w:r>
    </w:p>
    <w:p w14:paraId="40C83835" w14:textId="77777777" w:rsidR="00A82960" w:rsidRPr="00A82960" w:rsidRDefault="00A82960" w:rsidP="00A82960">
      <w:pPr>
        <w:shd w:val="clear" w:color="auto" w:fill="FFFFFF"/>
        <w:ind w:left="720" w:firstLine="720"/>
        <w:jc w:val="both"/>
        <w:rPr>
          <w:lang w:val="it-IT"/>
        </w:rPr>
      </w:pPr>
      <w:r w:rsidRPr="00A82960">
        <w:rPr>
          <w:lang w:val="it-IT"/>
        </w:rPr>
        <w:t>b) 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647E4F08" w14:textId="77777777" w:rsidR="00A82960" w:rsidRDefault="00A82960" w:rsidP="00A82960">
      <w:pPr>
        <w:shd w:val="clear" w:color="auto" w:fill="FFFFFF"/>
        <w:ind w:left="720" w:firstLine="720"/>
        <w:jc w:val="both"/>
        <w:rPr>
          <w:lang w:val="it-IT"/>
        </w:rPr>
      </w:pPr>
      <w:r w:rsidRPr="00A82960">
        <w:rPr>
          <w:lang w:val="it-IT"/>
        </w:rPr>
        <w:t>c) Sortarea deşeurilor de hârtie, carton, metal, plastic şi sticlă colectate separat din deşeurile municipale în staţii de sortare, inclusiv transportul reziduurilor rezultate din sortare la depozitele de deşeuri şi/sau la instalaţiile de valorificare energetică;</w:t>
      </w:r>
    </w:p>
    <w:p w14:paraId="1E3D0C0B" w14:textId="77777777" w:rsidR="00A82960" w:rsidRDefault="00A82960" w:rsidP="00A82960">
      <w:pPr>
        <w:shd w:val="clear" w:color="auto" w:fill="FFFFFF"/>
        <w:jc w:val="both"/>
        <w:rPr>
          <w:lang w:val="it-IT"/>
        </w:rPr>
      </w:pPr>
    </w:p>
    <w:p w14:paraId="0E33F09D" w14:textId="5CAAC464" w:rsidR="00743BDE" w:rsidRPr="005203A3" w:rsidRDefault="00743BDE" w:rsidP="00A82960">
      <w:pPr>
        <w:shd w:val="clear" w:color="auto" w:fill="FFFFFF"/>
        <w:jc w:val="both"/>
        <w:rPr>
          <w:lang w:val="it-IT"/>
        </w:rPr>
      </w:pPr>
      <w:r w:rsidRPr="005203A3">
        <w:rPr>
          <w:lang w:val="it-IT"/>
        </w:rPr>
        <w:t xml:space="preserve">Mai specific, </w:t>
      </w:r>
      <w:bookmarkStart w:id="16" w:name="_Hlk188084065"/>
      <w:r w:rsidRPr="005203A3">
        <w:rPr>
          <w:lang w:val="it-IT"/>
        </w:rPr>
        <w:t>activitatile care fac obiectul procedurii de delegare sunt</w:t>
      </w:r>
      <w:bookmarkEnd w:id="16"/>
      <w:r w:rsidRPr="005203A3">
        <w:rPr>
          <w:lang w:val="it-IT"/>
        </w:rPr>
        <w:t>:</w:t>
      </w:r>
    </w:p>
    <w:p w14:paraId="79A2724D" w14:textId="4A44CA31" w:rsidR="00743BDE" w:rsidRPr="005203A3" w:rsidRDefault="00743BDE" w:rsidP="00743BDE">
      <w:pPr>
        <w:numPr>
          <w:ilvl w:val="0"/>
          <w:numId w:val="1"/>
        </w:numPr>
        <w:shd w:val="clear" w:color="auto" w:fill="FFFFFF"/>
        <w:jc w:val="both"/>
        <w:rPr>
          <w:lang w:val="it-IT"/>
        </w:rPr>
      </w:pPr>
      <w:bookmarkStart w:id="17" w:name="_Hlk188115502"/>
      <w:r w:rsidRPr="005203A3">
        <w:rPr>
          <w:lang w:val="it-IT"/>
        </w:rPr>
        <w:t>colectarea separată a deșeurilor m</w:t>
      </w:r>
      <w:r w:rsidR="00A82960">
        <w:rPr>
          <w:lang w:val="it-IT"/>
        </w:rPr>
        <w:t xml:space="preserve">unicipale </w:t>
      </w:r>
      <w:r w:rsidRPr="005203A3">
        <w:rPr>
          <w:lang w:val="it-IT"/>
        </w:rPr>
        <w:t>pe 3 fracții (hârtie, plastic/metal și stic</w:t>
      </w:r>
      <w:r>
        <w:rPr>
          <w:lang w:val="it-IT"/>
        </w:rPr>
        <w:t xml:space="preserve">lă) și transportul acestora la </w:t>
      </w:r>
      <w:r w:rsidRPr="009F64B9">
        <w:rPr>
          <w:lang w:val="it-IT"/>
        </w:rPr>
        <w:t xml:space="preserve">Stația de </w:t>
      </w:r>
      <w:r w:rsidR="00A82960">
        <w:rPr>
          <w:lang w:val="it-IT"/>
        </w:rPr>
        <w:t>sortare</w:t>
      </w:r>
      <w:r w:rsidRPr="009F64B9">
        <w:rPr>
          <w:lang w:val="it-IT"/>
        </w:rPr>
        <w:t xml:space="preserve"> </w:t>
      </w:r>
      <w:r w:rsidR="00925DB9">
        <w:rPr>
          <w:lang w:val="it-IT"/>
        </w:rPr>
        <w:t>Targu</w:t>
      </w:r>
      <w:r w:rsidR="00015376">
        <w:rPr>
          <w:lang w:val="it-IT"/>
        </w:rPr>
        <w:t xml:space="preserve"> Neamt</w:t>
      </w:r>
      <w:r>
        <w:rPr>
          <w:lang w:val="it-IT"/>
        </w:rPr>
        <w:t>;</w:t>
      </w:r>
    </w:p>
    <w:p w14:paraId="6807E7CF" w14:textId="72D6B220" w:rsidR="00743BDE" w:rsidRPr="007730D0" w:rsidRDefault="00743BDE" w:rsidP="00743BDE">
      <w:pPr>
        <w:numPr>
          <w:ilvl w:val="0"/>
          <w:numId w:val="1"/>
        </w:numPr>
        <w:shd w:val="clear" w:color="auto" w:fill="FFFFFF"/>
        <w:jc w:val="both"/>
        <w:rPr>
          <w:lang w:val="it-IT"/>
        </w:rPr>
      </w:pPr>
      <w:r w:rsidRPr="009F64B9">
        <w:rPr>
          <w:lang w:val="it-IT"/>
        </w:rPr>
        <w:t>colectarea separată a deșeurilor m</w:t>
      </w:r>
      <w:r w:rsidR="00A82960">
        <w:rPr>
          <w:lang w:val="it-IT"/>
        </w:rPr>
        <w:t xml:space="preserve">unicipale </w:t>
      </w:r>
      <w:r w:rsidRPr="009F64B9">
        <w:rPr>
          <w:lang w:val="it-IT"/>
        </w:rPr>
        <w:t xml:space="preserve">biodegradabile și transportul acestora la Stația de transfer </w:t>
      </w:r>
      <w:r w:rsidR="00015376">
        <w:rPr>
          <w:lang w:val="it-IT"/>
        </w:rPr>
        <w:t>T</w:t>
      </w:r>
      <w:r w:rsidR="00D91954">
        <w:rPr>
          <w:lang w:val="it-IT"/>
        </w:rPr>
        <w:t>a</w:t>
      </w:r>
      <w:r w:rsidR="00015376">
        <w:rPr>
          <w:lang w:val="it-IT"/>
        </w:rPr>
        <w:t>rgu Neamt</w:t>
      </w:r>
      <w:r w:rsidRPr="009F64B9">
        <w:rPr>
          <w:lang w:val="it-IT"/>
        </w:rPr>
        <w:t xml:space="preserve">, ulterior </w:t>
      </w:r>
      <w:r w:rsidRPr="007730D0">
        <w:rPr>
          <w:lang w:val="it-IT"/>
        </w:rPr>
        <w:t>la stația de compostare</w:t>
      </w:r>
      <w:r w:rsidR="00015376">
        <w:rPr>
          <w:lang w:val="it-IT"/>
        </w:rPr>
        <w:t>/instalatie de tratare anaeroba</w:t>
      </w:r>
      <w:r w:rsidRPr="007730D0">
        <w:rPr>
          <w:lang w:val="it-IT"/>
        </w:rPr>
        <w:t>;</w:t>
      </w:r>
    </w:p>
    <w:p w14:paraId="1254E983" w14:textId="0E0EDFC9" w:rsidR="00743BDE" w:rsidRPr="007730D0" w:rsidRDefault="00743BDE" w:rsidP="00743BDE">
      <w:pPr>
        <w:numPr>
          <w:ilvl w:val="0"/>
          <w:numId w:val="1"/>
        </w:numPr>
        <w:shd w:val="clear" w:color="auto" w:fill="FFFFFF"/>
        <w:jc w:val="both"/>
        <w:rPr>
          <w:lang w:val="es-ES"/>
        </w:rPr>
      </w:pPr>
      <w:proofErr w:type="spellStart"/>
      <w:r w:rsidRPr="007730D0">
        <w:rPr>
          <w:lang w:val="es-ES"/>
        </w:rPr>
        <w:t>colectarea</w:t>
      </w:r>
      <w:proofErr w:type="spellEnd"/>
      <w:r w:rsidRPr="007730D0">
        <w:rPr>
          <w:lang w:val="es-ES"/>
        </w:rPr>
        <w:t xml:space="preserve"> </w:t>
      </w:r>
      <w:proofErr w:type="spellStart"/>
      <w:r w:rsidRPr="007730D0">
        <w:rPr>
          <w:lang w:val="es-ES"/>
        </w:rPr>
        <w:t>separată</w:t>
      </w:r>
      <w:proofErr w:type="spellEnd"/>
      <w:r w:rsidRPr="007730D0">
        <w:rPr>
          <w:lang w:val="es-ES"/>
        </w:rPr>
        <w:t xml:space="preserve"> a </w:t>
      </w:r>
      <w:proofErr w:type="spellStart"/>
      <w:r w:rsidRPr="007730D0">
        <w:rPr>
          <w:lang w:val="es-ES"/>
        </w:rPr>
        <w:t>deșeurilor</w:t>
      </w:r>
      <w:proofErr w:type="spellEnd"/>
      <w:r w:rsidRPr="007730D0">
        <w:rPr>
          <w:lang w:val="es-ES"/>
        </w:rPr>
        <w:t xml:space="preserve"> </w:t>
      </w:r>
      <w:proofErr w:type="spellStart"/>
      <w:r w:rsidRPr="007730D0">
        <w:rPr>
          <w:lang w:val="es-ES"/>
        </w:rPr>
        <w:t>m</w:t>
      </w:r>
      <w:r w:rsidR="00A82960">
        <w:rPr>
          <w:lang w:val="es-ES"/>
        </w:rPr>
        <w:t>unicipale</w:t>
      </w:r>
      <w:proofErr w:type="spellEnd"/>
      <w:r w:rsidR="00A82960">
        <w:rPr>
          <w:lang w:val="es-ES"/>
        </w:rPr>
        <w:t xml:space="preserve"> </w:t>
      </w:r>
      <w:proofErr w:type="spellStart"/>
      <w:r w:rsidRPr="007730D0">
        <w:rPr>
          <w:lang w:val="es-ES"/>
        </w:rPr>
        <w:t>reziduale</w:t>
      </w:r>
      <w:proofErr w:type="spellEnd"/>
      <w:r w:rsidRPr="007730D0">
        <w:rPr>
          <w:lang w:val="es-ES"/>
        </w:rPr>
        <w:t xml:space="preserve"> </w:t>
      </w:r>
      <w:proofErr w:type="spellStart"/>
      <w:r w:rsidRPr="007730D0">
        <w:rPr>
          <w:lang w:val="es-ES"/>
        </w:rPr>
        <w:t>și</w:t>
      </w:r>
      <w:proofErr w:type="spellEnd"/>
      <w:r w:rsidRPr="007730D0">
        <w:rPr>
          <w:lang w:val="es-ES"/>
        </w:rPr>
        <w:t xml:space="preserve"> </w:t>
      </w:r>
      <w:proofErr w:type="spellStart"/>
      <w:r w:rsidRPr="007730D0">
        <w:rPr>
          <w:lang w:val="es-ES"/>
        </w:rPr>
        <w:t>transportul</w:t>
      </w:r>
      <w:proofErr w:type="spellEnd"/>
      <w:r w:rsidRPr="007730D0">
        <w:rPr>
          <w:lang w:val="es-ES"/>
        </w:rPr>
        <w:t xml:space="preserve"> </w:t>
      </w:r>
      <w:proofErr w:type="spellStart"/>
      <w:r w:rsidRPr="007730D0">
        <w:rPr>
          <w:lang w:val="es-ES"/>
        </w:rPr>
        <w:t>acestora</w:t>
      </w:r>
      <w:proofErr w:type="spellEnd"/>
      <w:r w:rsidRPr="007730D0">
        <w:rPr>
          <w:lang w:val="es-ES"/>
        </w:rPr>
        <w:t xml:space="preserve"> la </w:t>
      </w:r>
      <w:proofErr w:type="spellStart"/>
      <w:r w:rsidRPr="007730D0">
        <w:rPr>
          <w:lang w:val="es-ES"/>
        </w:rPr>
        <w:t>Stația</w:t>
      </w:r>
      <w:proofErr w:type="spellEnd"/>
      <w:r w:rsidRPr="007730D0">
        <w:rPr>
          <w:lang w:val="es-ES"/>
        </w:rPr>
        <w:t xml:space="preserve"> de transfer </w:t>
      </w:r>
      <w:r w:rsidR="00015376">
        <w:rPr>
          <w:lang w:val="it-IT"/>
        </w:rPr>
        <w:t>T</w:t>
      </w:r>
      <w:r w:rsidR="00D91954">
        <w:rPr>
          <w:lang w:val="it-IT"/>
        </w:rPr>
        <w:t>a</w:t>
      </w:r>
      <w:r w:rsidR="00015376">
        <w:rPr>
          <w:lang w:val="it-IT"/>
        </w:rPr>
        <w:t>rgu Neamt</w:t>
      </w:r>
      <w:r w:rsidRPr="007730D0">
        <w:rPr>
          <w:lang w:val="es-ES"/>
        </w:rPr>
        <w:t xml:space="preserve">, ulterior la </w:t>
      </w:r>
      <w:proofErr w:type="spellStart"/>
      <w:r w:rsidRPr="007730D0">
        <w:rPr>
          <w:lang w:val="es-ES"/>
        </w:rPr>
        <w:t>Depozitul</w:t>
      </w:r>
      <w:proofErr w:type="spellEnd"/>
      <w:r w:rsidRPr="007730D0">
        <w:rPr>
          <w:lang w:val="es-ES"/>
        </w:rPr>
        <w:t xml:space="preserve"> de </w:t>
      </w:r>
      <w:proofErr w:type="spellStart"/>
      <w:r w:rsidRPr="007730D0">
        <w:rPr>
          <w:lang w:val="es-ES"/>
        </w:rPr>
        <w:t>deșeuri</w:t>
      </w:r>
      <w:proofErr w:type="spellEnd"/>
      <w:r w:rsidRPr="007730D0">
        <w:rPr>
          <w:lang w:val="es-ES"/>
        </w:rPr>
        <w:t xml:space="preserve"> </w:t>
      </w:r>
      <w:proofErr w:type="spellStart"/>
      <w:r w:rsidR="00015376">
        <w:rPr>
          <w:lang w:val="es-ES"/>
        </w:rPr>
        <w:t>conform</w:t>
      </w:r>
      <w:proofErr w:type="spellEnd"/>
      <w:r w:rsidRPr="007730D0">
        <w:rPr>
          <w:lang w:val="es-ES"/>
        </w:rPr>
        <w:t xml:space="preserve"> </w:t>
      </w:r>
      <w:r w:rsidR="00A82960">
        <w:rPr>
          <w:lang w:val="es-ES"/>
        </w:rPr>
        <w:t>Girov</w:t>
      </w:r>
      <w:r w:rsidRPr="007730D0">
        <w:rPr>
          <w:lang w:val="es-ES"/>
        </w:rPr>
        <w:t>;</w:t>
      </w:r>
    </w:p>
    <w:p w14:paraId="5E8EFCFC" w14:textId="11BAFA40" w:rsidR="00743BDE" w:rsidRPr="007730D0" w:rsidRDefault="00743BDE" w:rsidP="00743BDE">
      <w:pPr>
        <w:numPr>
          <w:ilvl w:val="0"/>
          <w:numId w:val="1"/>
        </w:numPr>
        <w:shd w:val="clear" w:color="auto" w:fill="FFFFFF"/>
        <w:jc w:val="both"/>
        <w:rPr>
          <w:lang w:val="it-IT"/>
        </w:rPr>
      </w:pPr>
      <w:proofErr w:type="spellStart"/>
      <w:r w:rsidRPr="007730D0">
        <w:rPr>
          <w:lang w:val="es-ES"/>
        </w:rPr>
        <w:t>colectarea</w:t>
      </w:r>
      <w:proofErr w:type="spellEnd"/>
      <w:r w:rsidRPr="007730D0">
        <w:rPr>
          <w:lang w:val="es-ES"/>
        </w:rPr>
        <w:t xml:space="preserve"> </w:t>
      </w:r>
      <w:proofErr w:type="spellStart"/>
      <w:r w:rsidRPr="007730D0">
        <w:rPr>
          <w:lang w:val="es-ES"/>
        </w:rPr>
        <w:t>separată</w:t>
      </w:r>
      <w:proofErr w:type="spellEnd"/>
      <w:r w:rsidRPr="007730D0">
        <w:rPr>
          <w:lang w:val="es-ES"/>
        </w:rPr>
        <w:t xml:space="preserve"> a </w:t>
      </w:r>
      <w:proofErr w:type="spellStart"/>
      <w:r w:rsidRPr="007730D0">
        <w:rPr>
          <w:lang w:val="es-ES"/>
        </w:rPr>
        <w:t>deșeurilor</w:t>
      </w:r>
      <w:proofErr w:type="spellEnd"/>
      <w:r w:rsidRPr="007730D0">
        <w:rPr>
          <w:lang w:val="es-ES"/>
        </w:rPr>
        <w:t xml:space="preserve"> </w:t>
      </w:r>
      <w:proofErr w:type="spellStart"/>
      <w:r w:rsidR="00A82960">
        <w:rPr>
          <w:lang w:val="es-ES"/>
        </w:rPr>
        <w:t>textile</w:t>
      </w:r>
      <w:proofErr w:type="spellEnd"/>
      <w:r w:rsidR="00A82960">
        <w:rPr>
          <w:lang w:val="es-ES"/>
        </w:rPr>
        <w:t xml:space="preserve"> din </w:t>
      </w:r>
      <w:proofErr w:type="spellStart"/>
      <w:r w:rsidR="00A82960">
        <w:rPr>
          <w:lang w:val="es-ES"/>
        </w:rPr>
        <w:t>des</w:t>
      </w:r>
      <w:r w:rsidR="00D91954">
        <w:rPr>
          <w:lang w:val="es-ES"/>
        </w:rPr>
        <w:t>e</w:t>
      </w:r>
      <w:r w:rsidR="00A82960">
        <w:rPr>
          <w:lang w:val="es-ES"/>
        </w:rPr>
        <w:t>urile</w:t>
      </w:r>
      <w:proofErr w:type="spellEnd"/>
      <w:r w:rsidR="00A82960">
        <w:rPr>
          <w:lang w:val="es-ES"/>
        </w:rPr>
        <w:t xml:space="preserve"> </w:t>
      </w:r>
      <w:proofErr w:type="spellStart"/>
      <w:r w:rsidR="00A82960">
        <w:rPr>
          <w:lang w:val="es-ES"/>
        </w:rPr>
        <w:t>municipale</w:t>
      </w:r>
      <w:proofErr w:type="spellEnd"/>
      <w:r w:rsidR="00A82960">
        <w:rPr>
          <w:lang w:val="es-ES"/>
        </w:rPr>
        <w:t xml:space="preserve"> </w:t>
      </w:r>
      <w:proofErr w:type="spellStart"/>
      <w:r w:rsidRPr="007730D0">
        <w:rPr>
          <w:lang w:val="es-ES"/>
        </w:rPr>
        <w:t>și</w:t>
      </w:r>
      <w:proofErr w:type="spellEnd"/>
      <w:r w:rsidRPr="007730D0">
        <w:rPr>
          <w:lang w:val="es-ES"/>
        </w:rPr>
        <w:t xml:space="preserve"> </w:t>
      </w:r>
      <w:proofErr w:type="spellStart"/>
      <w:r w:rsidRPr="007730D0">
        <w:rPr>
          <w:lang w:val="es-ES"/>
        </w:rPr>
        <w:t>transportul</w:t>
      </w:r>
      <w:proofErr w:type="spellEnd"/>
      <w:r w:rsidRPr="007730D0">
        <w:rPr>
          <w:lang w:val="es-ES"/>
        </w:rPr>
        <w:t xml:space="preserve"> </w:t>
      </w:r>
      <w:proofErr w:type="spellStart"/>
      <w:r w:rsidRPr="007730D0">
        <w:rPr>
          <w:lang w:val="es-ES"/>
        </w:rPr>
        <w:t>separat</w:t>
      </w:r>
      <w:proofErr w:type="spellEnd"/>
      <w:r w:rsidRPr="007730D0">
        <w:rPr>
          <w:lang w:val="es-ES"/>
        </w:rPr>
        <w:t xml:space="preserve"> al </w:t>
      </w:r>
      <w:proofErr w:type="spellStart"/>
      <w:r w:rsidRPr="007730D0">
        <w:rPr>
          <w:lang w:val="es-ES"/>
        </w:rPr>
        <w:t>acestora</w:t>
      </w:r>
      <w:proofErr w:type="spellEnd"/>
      <w:r w:rsidRPr="007730D0">
        <w:rPr>
          <w:lang w:val="es-ES"/>
        </w:rPr>
        <w:t xml:space="preserve"> </w:t>
      </w:r>
      <w:proofErr w:type="spellStart"/>
      <w:r w:rsidRPr="007730D0">
        <w:rPr>
          <w:lang w:val="es-ES"/>
        </w:rPr>
        <w:t>Stația</w:t>
      </w:r>
      <w:proofErr w:type="spellEnd"/>
      <w:r w:rsidRPr="007730D0">
        <w:rPr>
          <w:lang w:val="es-ES"/>
        </w:rPr>
        <w:t xml:space="preserve"> de transfer </w:t>
      </w:r>
      <w:proofErr w:type="spellStart"/>
      <w:r w:rsidR="00015376">
        <w:rPr>
          <w:lang w:val="es-ES"/>
        </w:rPr>
        <w:t>T</w:t>
      </w:r>
      <w:r w:rsidR="00D91954">
        <w:rPr>
          <w:lang w:val="es-ES"/>
        </w:rPr>
        <w:t>a</w:t>
      </w:r>
      <w:r w:rsidR="00015376">
        <w:rPr>
          <w:lang w:val="es-ES"/>
        </w:rPr>
        <w:t>rgu</w:t>
      </w:r>
      <w:proofErr w:type="spellEnd"/>
      <w:r w:rsidR="00015376">
        <w:rPr>
          <w:lang w:val="es-ES"/>
        </w:rPr>
        <w:t xml:space="preserve"> </w:t>
      </w:r>
      <w:proofErr w:type="spellStart"/>
      <w:r w:rsidR="00015376">
        <w:rPr>
          <w:lang w:val="es-ES"/>
        </w:rPr>
        <w:t>Neamt</w:t>
      </w:r>
      <w:proofErr w:type="spellEnd"/>
      <w:r w:rsidR="00D521BB" w:rsidRPr="007730D0">
        <w:rPr>
          <w:lang w:val="es-ES"/>
        </w:rPr>
        <w:t xml:space="preserve">, ulterior </w:t>
      </w:r>
      <w:proofErr w:type="spellStart"/>
      <w:r w:rsidR="00A82960">
        <w:rPr>
          <w:lang w:val="es-ES"/>
        </w:rPr>
        <w:t>eliminarea</w:t>
      </w:r>
      <w:proofErr w:type="spellEnd"/>
      <w:r w:rsidR="00A82960">
        <w:rPr>
          <w:lang w:val="es-ES"/>
        </w:rPr>
        <w:t xml:space="preserve"> la un </w:t>
      </w:r>
      <w:proofErr w:type="spellStart"/>
      <w:r w:rsidR="00A82960">
        <w:rPr>
          <w:lang w:val="es-ES"/>
        </w:rPr>
        <w:t>reciclator</w:t>
      </w:r>
      <w:proofErr w:type="spellEnd"/>
      <w:r w:rsidR="00A82960">
        <w:rPr>
          <w:lang w:val="es-ES"/>
        </w:rPr>
        <w:t xml:space="preserve"> final;</w:t>
      </w:r>
    </w:p>
    <w:p w14:paraId="2E8C4ACE" w14:textId="7C143D4F" w:rsidR="00743BDE" w:rsidRPr="007730D0" w:rsidRDefault="00A82960" w:rsidP="00743BDE">
      <w:pPr>
        <w:numPr>
          <w:ilvl w:val="0"/>
          <w:numId w:val="1"/>
        </w:numPr>
        <w:shd w:val="clear" w:color="auto" w:fill="FFFFFF"/>
        <w:jc w:val="both"/>
      </w:pPr>
      <w:proofErr w:type="spellStart"/>
      <w:r>
        <w:t>gestionarea</w:t>
      </w:r>
      <w:proofErr w:type="spellEnd"/>
      <w:r>
        <w:t xml:space="preserve"> </w:t>
      </w:r>
      <w:proofErr w:type="spellStart"/>
      <w:r>
        <w:t>deseurilor</w:t>
      </w:r>
      <w:proofErr w:type="spellEnd"/>
      <w:r>
        <w:t xml:space="preserve"> </w:t>
      </w:r>
      <w:proofErr w:type="spellStart"/>
      <w:r>
        <w:t>voluminoase</w:t>
      </w:r>
      <w:proofErr w:type="spellEnd"/>
      <w:r>
        <w:t xml:space="preserve"> </w:t>
      </w:r>
      <w:proofErr w:type="spellStart"/>
      <w:r w:rsidR="00743BDE" w:rsidRPr="007730D0">
        <w:rPr>
          <w:lang w:val="es-ES"/>
        </w:rPr>
        <w:t>și</w:t>
      </w:r>
      <w:proofErr w:type="spellEnd"/>
      <w:r w:rsidR="00743BDE" w:rsidRPr="007730D0">
        <w:rPr>
          <w:lang w:val="es-ES"/>
        </w:rPr>
        <w:t xml:space="preserve"> </w:t>
      </w:r>
      <w:proofErr w:type="spellStart"/>
      <w:r w:rsidR="00743BDE" w:rsidRPr="007730D0">
        <w:rPr>
          <w:lang w:val="es-ES"/>
        </w:rPr>
        <w:t>transportul</w:t>
      </w:r>
      <w:proofErr w:type="spellEnd"/>
      <w:r w:rsidR="00743BDE" w:rsidRPr="007730D0">
        <w:rPr>
          <w:lang w:val="es-ES"/>
        </w:rPr>
        <w:t xml:space="preserve"> </w:t>
      </w:r>
      <w:proofErr w:type="spellStart"/>
      <w:r w:rsidR="00743BDE" w:rsidRPr="007730D0">
        <w:rPr>
          <w:lang w:val="es-ES"/>
        </w:rPr>
        <w:t>separat</w:t>
      </w:r>
      <w:proofErr w:type="spellEnd"/>
      <w:r w:rsidR="00743BDE" w:rsidRPr="007730D0">
        <w:rPr>
          <w:lang w:val="es-ES"/>
        </w:rPr>
        <w:t xml:space="preserve"> al </w:t>
      </w:r>
      <w:proofErr w:type="spellStart"/>
      <w:r w:rsidR="00743BDE" w:rsidRPr="007730D0">
        <w:rPr>
          <w:lang w:val="es-ES"/>
        </w:rPr>
        <w:t>acestora</w:t>
      </w:r>
      <w:proofErr w:type="spellEnd"/>
      <w:r w:rsidR="00743BDE" w:rsidRPr="007730D0">
        <w:rPr>
          <w:lang w:val="es-ES"/>
        </w:rPr>
        <w:t xml:space="preserve"> la </w:t>
      </w:r>
      <w:proofErr w:type="spellStart"/>
      <w:r w:rsidR="00743BDE" w:rsidRPr="007730D0">
        <w:rPr>
          <w:lang w:val="es-ES"/>
        </w:rPr>
        <w:t>Stația</w:t>
      </w:r>
      <w:proofErr w:type="spellEnd"/>
      <w:r w:rsidR="00743BDE" w:rsidRPr="007730D0">
        <w:rPr>
          <w:lang w:val="es-ES"/>
        </w:rPr>
        <w:t xml:space="preserve"> de transfer </w:t>
      </w:r>
      <w:proofErr w:type="spellStart"/>
      <w:r w:rsidR="00015376">
        <w:rPr>
          <w:lang w:val="es-ES"/>
        </w:rPr>
        <w:t>T</w:t>
      </w:r>
      <w:r w:rsidR="00D91954">
        <w:rPr>
          <w:lang w:val="es-ES"/>
        </w:rPr>
        <w:t>a</w:t>
      </w:r>
      <w:r w:rsidR="00015376">
        <w:rPr>
          <w:lang w:val="es-ES"/>
        </w:rPr>
        <w:t>rgu</w:t>
      </w:r>
      <w:proofErr w:type="spellEnd"/>
      <w:r w:rsidR="00015376">
        <w:rPr>
          <w:lang w:val="es-ES"/>
        </w:rPr>
        <w:t xml:space="preserve"> </w:t>
      </w:r>
      <w:proofErr w:type="spellStart"/>
      <w:r w:rsidR="00015376">
        <w:rPr>
          <w:lang w:val="es-ES"/>
        </w:rPr>
        <w:t>Neamt</w:t>
      </w:r>
      <w:proofErr w:type="spellEnd"/>
      <w:r w:rsidR="00743BDE" w:rsidRPr="007730D0">
        <w:t>;</w:t>
      </w:r>
    </w:p>
    <w:p w14:paraId="571E92F5" w14:textId="571E1CCB" w:rsidR="00743BDE" w:rsidRPr="007730D0" w:rsidRDefault="00A82960" w:rsidP="00743BDE">
      <w:pPr>
        <w:numPr>
          <w:ilvl w:val="0"/>
          <w:numId w:val="1"/>
        </w:numPr>
        <w:shd w:val="clear" w:color="auto" w:fill="FFFFFF"/>
        <w:jc w:val="both"/>
      </w:pPr>
      <w:proofErr w:type="spellStart"/>
      <w:r>
        <w:t>gestionarea</w:t>
      </w:r>
      <w:proofErr w:type="spellEnd"/>
      <w:r>
        <w:t xml:space="preserve"> </w:t>
      </w:r>
      <w:proofErr w:type="spellStart"/>
      <w:r w:rsidRPr="00A82960">
        <w:t>deşeurile</w:t>
      </w:r>
      <w:proofErr w:type="spellEnd"/>
      <w:r w:rsidRPr="00A82960">
        <w:t xml:space="preserve"> </w:t>
      </w:r>
      <w:proofErr w:type="spellStart"/>
      <w:r w:rsidRPr="00A82960">
        <w:t>provenite</w:t>
      </w:r>
      <w:proofErr w:type="spellEnd"/>
      <w:r w:rsidRPr="00A82960">
        <w:t xml:space="preserve"> din </w:t>
      </w:r>
      <w:proofErr w:type="spellStart"/>
      <w:r w:rsidRPr="00A82960">
        <w:t>locuinţe</w:t>
      </w:r>
      <w:proofErr w:type="spellEnd"/>
      <w:r w:rsidRPr="00A82960">
        <w:t xml:space="preserve">, generate de </w:t>
      </w:r>
      <w:proofErr w:type="spellStart"/>
      <w:r w:rsidRPr="00A82960">
        <w:t>activităţi</w:t>
      </w:r>
      <w:proofErr w:type="spellEnd"/>
      <w:r w:rsidRPr="00A82960">
        <w:t xml:space="preserve"> de </w:t>
      </w:r>
      <w:proofErr w:type="spellStart"/>
      <w:r w:rsidRPr="00A82960">
        <w:t>reamenajare</w:t>
      </w:r>
      <w:proofErr w:type="spellEnd"/>
      <w:r w:rsidRPr="00A82960">
        <w:t xml:space="preserve"> </w:t>
      </w:r>
      <w:proofErr w:type="spellStart"/>
      <w:r w:rsidRPr="00A82960">
        <w:t>şi</w:t>
      </w:r>
      <w:proofErr w:type="spellEnd"/>
      <w:r w:rsidRPr="00A82960">
        <w:t xml:space="preserve"> </w:t>
      </w:r>
      <w:proofErr w:type="spellStart"/>
      <w:r w:rsidRPr="00A82960">
        <w:t>reabilitare</w:t>
      </w:r>
      <w:proofErr w:type="spellEnd"/>
      <w:r w:rsidRPr="00A82960">
        <w:t xml:space="preserve"> </w:t>
      </w:r>
      <w:proofErr w:type="spellStart"/>
      <w:r w:rsidRPr="00A82960">
        <w:t>interioară</w:t>
      </w:r>
      <w:proofErr w:type="spellEnd"/>
      <w:r w:rsidRPr="00A82960">
        <w:t xml:space="preserve"> </w:t>
      </w:r>
      <w:proofErr w:type="spellStart"/>
      <w:r w:rsidRPr="00A82960">
        <w:t>şi</w:t>
      </w:r>
      <w:proofErr w:type="spellEnd"/>
      <w:r w:rsidRPr="00A82960">
        <w:t>/</w:t>
      </w:r>
      <w:proofErr w:type="spellStart"/>
      <w:r w:rsidRPr="00A82960">
        <w:t>sau</w:t>
      </w:r>
      <w:proofErr w:type="spellEnd"/>
      <w:r w:rsidRPr="00A82960">
        <w:t xml:space="preserve"> </w:t>
      </w:r>
      <w:proofErr w:type="spellStart"/>
      <w:r w:rsidRPr="00A82960">
        <w:t>exterioară</w:t>
      </w:r>
      <w:proofErr w:type="spellEnd"/>
      <w:r w:rsidRPr="00A82960">
        <w:t xml:space="preserve"> </w:t>
      </w:r>
      <w:proofErr w:type="gramStart"/>
      <w:r w:rsidRPr="00A82960">
        <w:t>a</w:t>
      </w:r>
      <w:proofErr w:type="gramEnd"/>
      <w:r w:rsidRPr="00A82960">
        <w:t xml:space="preserve"> </w:t>
      </w:r>
      <w:proofErr w:type="spellStart"/>
      <w:r w:rsidRPr="00A82960">
        <w:t>acestora</w:t>
      </w:r>
      <w:proofErr w:type="spellEnd"/>
      <w:r w:rsidR="00D91954">
        <w:t>,</w:t>
      </w:r>
      <w:r w:rsidRPr="00A82960">
        <w:t xml:space="preserve"> </w:t>
      </w:r>
      <w:r w:rsidR="00D91954" w:rsidRPr="007730D0">
        <w:t xml:space="preserve">pe </w:t>
      </w:r>
      <w:proofErr w:type="spellStart"/>
      <w:r w:rsidR="00D91954" w:rsidRPr="007730D0">
        <w:t>bază</w:t>
      </w:r>
      <w:proofErr w:type="spellEnd"/>
      <w:r w:rsidR="00D91954" w:rsidRPr="007730D0">
        <w:t xml:space="preserve"> de </w:t>
      </w:r>
      <w:r w:rsidR="00D91954">
        <w:t xml:space="preserve">contract de </w:t>
      </w:r>
      <w:proofErr w:type="spellStart"/>
      <w:r w:rsidR="00D91954">
        <w:t>prestare</w:t>
      </w:r>
      <w:proofErr w:type="spellEnd"/>
      <w:r w:rsidR="00D91954" w:rsidRPr="007730D0">
        <w:t xml:space="preserve">, </w:t>
      </w:r>
      <w:proofErr w:type="spellStart"/>
      <w:r w:rsidR="00743BDE" w:rsidRPr="007730D0">
        <w:rPr>
          <w:lang w:val="es-ES"/>
        </w:rPr>
        <w:t>și</w:t>
      </w:r>
      <w:proofErr w:type="spellEnd"/>
      <w:r w:rsidR="00743BDE" w:rsidRPr="007730D0">
        <w:rPr>
          <w:lang w:val="es-ES"/>
        </w:rPr>
        <w:t xml:space="preserve"> </w:t>
      </w:r>
      <w:proofErr w:type="spellStart"/>
      <w:r w:rsidR="00743BDE" w:rsidRPr="007730D0">
        <w:rPr>
          <w:lang w:val="es-ES"/>
        </w:rPr>
        <w:t>transportul</w:t>
      </w:r>
      <w:proofErr w:type="spellEnd"/>
      <w:r w:rsidR="00743BDE" w:rsidRPr="007730D0">
        <w:rPr>
          <w:lang w:val="es-ES"/>
        </w:rPr>
        <w:t xml:space="preserve"> </w:t>
      </w:r>
      <w:proofErr w:type="spellStart"/>
      <w:r w:rsidR="00743BDE" w:rsidRPr="007730D0">
        <w:rPr>
          <w:lang w:val="es-ES"/>
        </w:rPr>
        <w:t>separat</w:t>
      </w:r>
      <w:proofErr w:type="spellEnd"/>
      <w:r w:rsidR="00743BDE" w:rsidRPr="007730D0">
        <w:rPr>
          <w:lang w:val="es-ES"/>
        </w:rPr>
        <w:t xml:space="preserve"> al </w:t>
      </w:r>
      <w:proofErr w:type="spellStart"/>
      <w:r w:rsidR="00743BDE" w:rsidRPr="007730D0">
        <w:rPr>
          <w:lang w:val="es-ES"/>
        </w:rPr>
        <w:t>acestora</w:t>
      </w:r>
      <w:proofErr w:type="spellEnd"/>
      <w:r w:rsidR="00743BDE" w:rsidRPr="007730D0">
        <w:rPr>
          <w:lang w:val="es-ES"/>
        </w:rPr>
        <w:t xml:space="preserve"> la </w:t>
      </w:r>
      <w:proofErr w:type="spellStart"/>
      <w:r w:rsidR="00743BDE" w:rsidRPr="007730D0">
        <w:rPr>
          <w:lang w:val="es-ES"/>
        </w:rPr>
        <w:t>Stația</w:t>
      </w:r>
      <w:proofErr w:type="spellEnd"/>
      <w:r w:rsidR="00743BDE" w:rsidRPr="007730D0">
        <w:rPr>
          <w:lang w:val="es-ES"/>
        </w:rPr>
        <w:t xml:space="preserve"> de transfer </w:t>
      </w:r>
      <w:proofErr w:type="spellStart"/>
      <w:r w:rsidR="00015376">
        <w:rPr>
          <w:lang w:val="es-ES"/>
        </w:rPr>
        <w:t>T</w:t>
      </w:r>
      <w:r w:rsidR="00D91954">
        <w:rPr>
          <w:lang w:val="es-ES"/>
        </w:rPr>
        <w:t>a</w:t>
      </w:r>
      <w:r w:rsidR="00015376">
        <w:rPr>
          <w:lang w:val="es-ES"/>
        </w:rPr>
        <w:t>rgu</w:t>
      </w:r>
      <w:proofErr w:type="spellEnd"/>
      <w:r w:rsidR="00015376">
        <w:rPr>
          <w:lang w:val="es-ES"/>
        </w:rPr>
        <w:t xml:space="preserve"> </w:t>
      </w:r>
      <w:proofErr w:type="spellStart"/>
      <w:proofErr w:type="gramStart"/>
      <w:r w:rsidR="00015376">
        <w:rPr>
          <w:lang w:val="es-ES"/>
        </w:rPr>
        <w:t>Neamt</w:t>
      </w:r>
      <w:proofErr w:type="spellEnd"/>
      <w:r w:rsidR="00743BDE" w:rsidRPr="007730D0">
        <w:t>;</w:t>
      </w:r>
      <w:proofErr w:type="gramEnd"/>
    </w:p>
    <w:p w14:paraId="4AF89DD7" w14:textId="00C3CA51" w:rsidR="00743BDE" w:rsidRPr="00FC7794" w:rsidRDefault="009C6BB7" w:rsidP="00743BDE">
      <w:pPr>
        <w:numPr>
          <w:ilvl w:val="0"/>
          <w:numId w:val="1"/>
        </w:numPr>
        <w:shd w:val="clear" w:color="auto" w:fill="FFFFFF"/>
        <w:jc w:val="both"/>
        <w:rPr>
          <w:strike/>
        </w:rPr>
      </w:pPr>
      <w:proofErr w:type="spellStart"/>
      <w:r>
        <w:t>gestionarea</w:t>
      </w:r>
      <w:proofErr w:type="spellEnd"/>
      <w:r>
        <w:t xml:space="preserve"> </w:t>
      </w:r>
      <w:proofErr w:type="spellStart"/>
      <w:r w:rsidRPr="009C6BB7">
        <w:t>alt</w:t>
      </w:r>
      <w:r>
        <w:t>or</w:t>
      </w:r>
      <w:proofErr w:type="spellEnd"/>
      <w:r w:rsidRPr="009C6BB7">
        <w:t xml:space="preserve"> </w:t>
      </w:r>
      <w:proofErr w:type="spellStart"/>
      <w:r w:rsidRPr="009C6BB7">
        <w:t>deşeuri</w:t>
      </w:r>
      <w:proofErr w:type="spellEnd"/>
      <w:r w:rsidRPr="009C6BB7">
        <w:t xml:space="preserve"> </w:t>
      </w:r>
      <w:proofErr w:type="spellStart"/>
      <w:r w:rsidRPr="009C6BB7">
        <w:t>similare</w:t>
      </w:r>
      <w:proofErr w:type="spellEnd"/>
      <w:r w:rsidRPr="009C6BB7">
        <w:t xml:space="preserve"> </w:t>
      </w:r>
      <w:proofErr w:type="spellStart"/>
      <w:r w:rsidRPr="009C6BB7">
        <w:t>provenite</w:t>
      </w:r>
      <w:proofErr w:type="spellEnd"/>
      <w:r w:rsidRPr="009C6BB7">
        <w:t xml:space="preserve"> de la </w:t>
      </w:r>
      <w:proofErr w:type="spellStart"/>
      <w:r w:rsidRPr="009C6BB7">
        <w:t>evenimente</w:t>
      </w:r>
      <w:proofErr w:type="spellEnd"/>
      <w:r w:rsidRPr="009C6BB7">
        <w:t xml:space="preserve"> </w:t>
      </w:r>
      <w:proofErr w:type="spellStart"/>
      <w:r w:rsidRPr="009C6BB7">
        <w:t>publice</w:t>
      </w:r>
      <w:proofErr w:type="spellEnd"/>
      <w:r w:rsidRPr="009C6BB7">
        <w:t xml:space="preserve">, la </w:t>
      </w:r>
      <w:proofErr w:type="spellStart"/>
      <w:r w:rsidRPr="009C6BB7">
        <w:t>solicitarea</w:t>
      </w:r>
      <w:proofErr w:type="spellEnd"/>
      <w:r w:rsidRPr="009C6BB7">
        <w:t xml:space="preserve"> </w:t>
      </w:r>
      <w:proofErr w:type="spellStart"/>
      <w:r w:rsidRPr="009C6BB7">
        <w:t>organizatorilor</w:t>
      </w:r>
      <w:proofErr w:type="spellEnd"/>
      <w:r w:rsidR="00743BDE" w:rsidRPr="007730D0">
        <w:t xml:space="preserve">, </w:t>
      </w:r>
      <w:bookmarkStart w:id="18" w:name="_Hlk221296254"/>
      <w:r w:rsidR="00743BDE" w:rsidRPr="007730D0">
        <w:t xml:space="preserve">pe </w:t>
      </w:r>
      <w:proofErr w:type="spellStart"/>
      <w:r w:rsidR="00743BDE" w:rsidRPr="007730D0">
        <w:t>bază</w:t>
      </w:r>
      <w:proofErr w:type="spellEnd"/>
      <w:r w:rsidR="00743BDE" w:rsidRPr="007730D0">
        <w:t xml:space="preserve"> de </w:t>
      </w:r>
      <w:r>
        <w:t xml:space="preserve">contract de </w:t>
      </w:r>
      <w:proofErr w:type="spellStart"/>
      <w:r>
        <w:t>prestare</w:t>
      </w:r>
      <w:proofErr w:type="spellEnd"/>
      <w:r w:rsidR="00743BDE" w:rsidRPr="007730D0">
        <w:t xml:space="preserve">, </w:t>
      </w:r>
      <w:bookmarkEnd w:id="18"/>
      <w:proofErr w:type="spellStart"/>
      <w:r w:rsidR="00743BDE" w:rsidRPr="007730D0">
        <w:t>şi</w:t>
      </w:r>
      <w:proofErr w:type="spellEnd"/>
      <w:r w:rsidR="00743BDE" w:rsidRPr="007730D0">
        <w:t xml:space="preserve"> </w:t>
      </w:r>
      <w:proofErr w:type="spellStart"/>
      <w:r w:rsidR="00743BDE" w:rsidRPr="007730D0">
        <w:t>transportul</w:t>
      </w:r>
      <w:proofErr w:type="spellEnd"/>
      <w:r w:rsidR="00743BDE" w:rsidRPr="007730D0">
        <w:t xml:space="preserve"> </w:t>
      </w:r>
      <w:proofErr w:type="spellStart"/>
      <w:r w:rsidR="00743BDE" w:rsidRPr="007730D0">
        <w:t>acestora</w:t>
      </w:r>
      <w:proofErr w:type="spellEnd"/>
      <w:r w:rsidR="00743BDE" w:rsidRPr="007730D0">
        <w:t xml:space="preserve"> </w:t>
      </w:r>
      <w:proofErr w:type="spellStart"/>
      <w:r w:rsidR="00743BDE" w:rsidRPr="007730D0">
        <w:t>Stația</w:t>
      </w:r>
      <w:proofErr w:type="spellEnd"/>
      <w:r w:rsidR="00743BDE" w:rsidRPr="007730D0">
        <w:t xml:space="preserve"> de transfer </w:t>
      </w:r>
      <w:r w:rsidR="00015376">
        <w:t>T</w:t>
      </w:r>
      <w:r w:rsidR="00D91954">
        <w:t>a</w:t>
      </w:r>
      <w:r w:rsidR="00015376">
        <w:t>rgu Neamt</w:t>
      </w:r>
      <w:r w:rsidR="00743BDE" w:rsidRPr="007730D0">
        <w:t>;</w:t>
      </w:r>
    </w:p>
    <w:p w14:paraId="5B890E6F" w14:textId="7E872B14" w:rsidR="00FC7794" w:rsidRPr="00FC7794" w:rsidRDefault="00FC7794" w:rsidP="00743BDE">
      <w:pPr>
        <w:numPr>
          <w:ilvl w:val="0"/>
          <w:numId w:val="1"/>
        </w:numPr>
        <w:shd w:val="clear" w:color="auto" w:fill="FFFFFF"/>
        <w:jc w:val="both"/>
        <w:rPr>
          <w:strike/>
        </w:rPr>
      </w:pPr>
      <w:proofErr w:type="spellStart"/>
      <w:r>
        <w:t>Administrarea</w:t>
      </w:r>
      <w:proofErr w:type="spellEnd"/>
      <w:r>
        <w:t>/</w:t>
      </w:r>
      <w:proofErr w:type="spellStart"/>
      <w:r>
        <w:t>operarea</w:t>
      </w:r>
      <w:proofErr w:type="spellEnd"/>
      <w:r>
        <w:t xml:space="preserve"> </w:t>
      </w:r>
      <w:proofErr w:type="spellStart"/>
      <w:r>
        <w:t>statiei</w:t>
      </w:r>
      <w:proofErr w:type="spellEnd"/>
      <w:r>
        <w:t xml:space="preserve"> de transfer </w:t>
      </w:r>
      <w:r w:rsidR="00015376">
        <w:t>T</w:t>
      </w:r>
      <w:r w:rsidR="00D91954">
        <w:t>a</w:t>
      </w:r>
      <w:r w:rsidR="00015376">
        <w:t>rgu Neamt</w:t>
      </w:r>
      <w:r>
        <w:t>;</w:t>
      </w:r>
    </w:p>
    <w:p w14:paraId="198F135D" w14:textId="08C1E6AC" w:rsidR="00FC7794" w:rsidRPr="007730D0" w:rsidRDefault="00FC7794" w:rsidP="00743BDE">
      <w:pPr>
        <w:numPr>
          <w:ilvl w:val="0"/>
          <w:numId w:val="1"/>
        </w:numPr>
        <w:shd w:val="clear" w:color="auto" w:fill="FFFFFF"/>
        <w:jc w:val="both"/>
        <w:rPr>
          <w:strike/>
        </w:rPr>
      </w:pPr>
      <w:proofErr w:type="spellStart"/>
      <w:r>
        <w:t>Administrarea</w:t>
      </w:r>
      <w:proofErr w:type="spellEnd"/>
      <w:r>
        <w:t>/</w:t>
      </w:r>
      <w:proofErr w:type="spellStart"/>
      <w:r>
        <w:t>operarea</w:t>
      </w:r>
      <w:proofErr w:type="spellEnd"/>
      <w:r>
        <w:t xml:space="preserve"> </w:t>
      </w:r>
      <w:proofErr w:type="spellStart"/>
      <w:r>
        <w:t>statiei</w:t>
      </w:r>
      <w:proofErr w:type="spellEnd"/>
      <w:r>
        <w:t xml:space="preserve"> de </w:t>
      </w:r>
      <w:proofErr w:type="spellStart"/>
      <w:r>
        <w:t>sortare</w:t>
      </w:r>
      <w:proofErr w:type="spellEnd"/>
      <w:r>
        <w:t xml:space="preserve"> </w:t>
      </w:r>
      <w:r w:rsidR="00015376">
        <w:t>T</w:t>
      </w:r>
      <w:r w:rsidR="00D91954">
        <w:t>a</w:t>
      </w:r>
      <w:r w:rsidR="00015376">
        <w:t>rgu Neamt</w:t>
      </w:r>
      <w:r>
        <w:t>.</w:t>
      </w:r>
    </w:p>
    <w:bookmarkEnd w:id="17"/>
    <w:p w14:paraId="49F589EE" w14:textId="77777777" w:rsidR="00716612" w:rsidRDefault="00716612" w:rsidP="00743BDE">
      <w:pPr>
        <w:ind w:left="360"/>
        <w:jc w:val="both"/>
        <w:rPr>
          <w:b/>
          <w:bCs/>
          <w:i/>
          <w:iCs/>
        </w:rPr>
      </w:pPr>
    </w:p>
    <w:p w14:paraId="3E04633B" w14:textId="77777777" w:rsidR="00743BDE" w:rsidRPr="005203A3" w:rsidRDefault="00743BDE" w:rsidP="00743BDE">
      <w:pPr>
        <w:pStyle w:val="Titlu3"/>
        <w:numPr>
          <w:ilvl w:val="0"/>
          <w:numId w:val="35"/>
        </w:numPr>
        <w:spacing w:before="0" w:after="120" w:line="240" w:lineRule="auto"/>
        <w:rPr>
          <w:rFonts w:ascii="Times New Roman" w:hAnsi="Times New Roman" w:cs="Times New Roman"/>
          <w:sz w:val="24"/>
          <w:szCs w:val="24"/>
        </w:rPr>
      </w:pPr>
      <w:bookmarkStart w:id="19" w:name="_Toc180902"/>
      <w:bookmarkStart w:id="20" w:name="_Toc181126"/>
      <w:bookmarkStart w:id="21" w:name="_Toc181478"/>
      <w:bookmarkStart w:id="22" w:name="_Toc445634"/>
      <w:r w:rsidRPr="005203A3">
        <w:rPr>
          <w:rFonts w:ascii="Times New Roman" w:hAnsi="Times New Roman" w:cs="Times New Roman"/>
          <w:sz w:val="24"/>
          <w:szCs w:val="24"/>
        </w:rPr>
        <w:t xml:space="preserve">Tipuri si cantități de deșeuri </w:t>
      </w:r>
      <w:bookmarkEnd w:id="19"/>
      <w:bookmarkEnd w:id="20"/>
      <w:bookmarkEnd w:id="21"/>
      <w:bookmarkEnd w:id="22"/>
      <w:r w:rsidRPr="005203A3">
        <w:rPr>
          <w:rFonts w:ascii="Times New Roman" w:hAnsi="Times New Roman" w:cs="Times New Roman"/>
          <w:sz w:val="24"/>
          <w:szCs w:val="24"/>
        </w:rPr>
        <w:t>colectate</w:t>
      </w:r>
    </w:p>
    <w:p w14:paraId="495FADAB" w14:textId="74B77B74" w:rsidR="00743BDE" w:rsidRPr="005203A3" w:rsidRDefault="00A90398" w:rsidP="00743BDE">
      <w:pPr>
        <w:ind w:firstLine="706"/>
        <w:jc w:val="both"/>
        <w:rPr>
          <w:b/>
          <w:bCs/>
        </w:rPr>
      </w:pPr>
      <w:r>
        <w:rPr>
          <w:b/>
          <w:bCs/>
        </w:rPr>
        <w:t>Zona 3</w:t>
      </w:r>
    </w:p>
    <w:p w14:paraId="76964DC9" w14:textId="1808048D" w:rsidR="00743BDE" w:rsidRPr="002C138C" w:rsidRDefault="00743BDE" w:rsidP="00743BDE">
      <w:pPr>
        <w:spacing w:after="240"/>
        <w:jc w:val="both"/>
        <w:rPr>
          <w:iCs/>
          <w:lang w:val="it-IT"/>
        </w:rPr>
      </w:pPr>
      <w:r w:rsidRPr="005203A3">
        <w:rPr>
          <w:iCs/>
          <w:lang w:val="it-IT"/>
        </w:rPr>
        <w:t xml:space="preserve">Cantitatea totală estimata de deșeuri menajere și similare care vor fi colectate pe perioada contractului este </w:t>
      </w:r>
      <w:r w:rsidRPr="004B53BD">
        <w:rPr>
          <w:iCs/>
          <w:lang w:val="it-IT"/>
        </w:rPr>
        <w:t xml:space="preserve">de </w:t>
      </w:r>
      <w:r w:rsidRPr="004B53BD">
        <w:rPr>
          <w:iCs/>
          <w:lang w:val="it-IT"/>
        </w:rPr>
        <w:softHyphen/>
      </w:r>
      <w:r w:rsidRPr="004B53BD">
        <w:rPr>
          <w:iCs/>
          <w:lang w:val="it-IT"/>
        </w:rPr>
        <w:softHyphen/>
      </w:r>
      <w:r w:rsidRPr="004B53BD">
        <w:rPr>
          <w:iCs/>
          <w:lang w:val="it-IT"/>
        </w:rPr>
        <w:softHyphen/>
      </w:r>
      <w:r w:rsidRPr="004B53BD">
        <w:rPr>
          <w:iCs/>
          <w:lang w:val="it-IT"/>
        </w:rPr>
        <w:softHyphen/>
      </w:r>
      <w:r w:rsidRPr="004B53BD">
        <w:rPr>
          <w:iCs/>
          <w:lang w:val="it-IT"/>
        </w:rPr>
        <w:softHyphen/>
      </w:r>
      <w:r w:rsidRPr="004B53BD">
        <w:rPr>
          <w:iCs/>
          <w:lang w:val="it-IT"/>
        </w:rPr>
        <w:softHyphen/>
      </w:r>
      <w:r w:rsidRPr="004B53BD">
        <w:rPr>
          <w:iCs/>
          <w:lang w:val="it-IT"/>
        </w:rPr>
        <w:softHyphen/>
      </w:r>
      <w:r w:rsidRPr="004B53BD">
        <w:rPr>
          <w:iCs/>
          <w:lang w:val="it-IT"/>
        </w:rPr>
        <w:softHyphen/>
      </w:r>
      <w:r w:rsidRPr="004B53BD">
        <w:rPr>
          <w:iCs/>
          <w:lang w:val="it-IT"/>
        </w:rPr>
        <w:softHyphen/>
      </w:r>
      <w:r w:rsidRPr="004B53BD">
        <w:rPr>
          <w:iCs/>
          <w:lang w:val="it-IT"/>
        </w:rPr>
        <w:softHyphen/>
      </w:r>
      <w:r w:rsidRPr="004B53BD">
        <w:rPr>
          <w:iCs/>
          <w:lang w:val="it-IT"/>
        </w:rPr>
        <w:softHyphen/>
      </w:r>
      <w:r w:rsidR="004B53BD" w:rsidRPr="004B53BD">
        <w:rPr>
          <w:iCs/>
          <w:lang w:val="it-IT"/>
        </w:rPr>
        <w:t>19.000</w:t>
      </w:r>
      <w:r w:rsidR="00716612" w:rsidRPr="004B53BD">
        <w:rPr>
          <w:iCs/>
          <w:lang w:val="it-IT"/>
        </w:rPr>
        <w:t xml:space="preserve"> </w:t>
      </w:r>
      <w:r w:rsidRPr="004B53BD">
        <w:rPr>
          <w:iCs/>
          <w:lang w:val="it-IT"/>
        </w:rPr>
        <w:t xml:space="preserve">tone si vor </w:t>
      </w:r>
      <w:r w:rsidRPr="002C138C">
        <w:rPr>
          <w:iCs/>
          <w:lang w:val="it-IT"/>
        </w:rPr>
        <w:t>fi gestionate astfel:</w:t>
      </w:r>
    </w:p>
    <w:p w14:paraId="7F3321F6" w14:textId="410DDEEE" w:rsidR="00743BDE" w:rsidRPr="004B53BD" w:rsidRDefault="00743BDE" w:rsidP="00743BDE">
      <w:pPr>
        <w:pStyle w:val="ListParagraph1"/>
        <w:numPr>
          <w:ilvl w:val="0"/>
          <w:numId w:val="28"/>
        </w:numPr>
        <w:spacing w:after="240"/>
        <w:contextualSpacing/>
        <w:jc w:val="both"/>
        <w:rPr>
          <w:iCs/>
          <w:lang w:val="it-IT"/>
        </w:rPr>
      </w:pPr>
      <w:r w:rsidRPr="004B53BD">
        <w:rPr>
          <w:iCs/>
          <w:lang w:val="it-IT"/>
        </w:rPr>
        <w:t xml:space="preserve">circa </w:t>
      </w:r>
      <w:r w:rsidR="003F0E8F" w:rsidRPr="004B53BD">
        <w:rPr>
          <w:iCs/>
          <w:lang w:val="it-IT"/>
        </w:rPr>
        <w:t>552</w:t>
      </w:r>
      <w:r w:rsidR="00716612" w:rsidRPr="004B53BD">
        <w:rPr>
          <w:iCs/>
          <w:lang w:val="it-IT"/>
        </w:rPr>
        <w:t xml:space="preserve"> </w:t>
      </w:r>
      <w:r w:rsidRPr="004B53BD">
        <w:rPr>
          <w:iCs/>
          <w:lang w:val="it-IT"/>
        </w:rPr>
        <w:t>tone deseuri colectate separat de hârtie/carton din deseuri m</w:t>
      </w:r>
      <w:r w:rsidR="009C6BB7" w:rsidRPr="004B53BD">
        <w:rPr>
          <w:iCs/>
          <w:lang w:val="it-IT"/>
        </w:rPr>
        <w:t>unicipale</w:t>
      </w:r>
      <w:r w:rsidRPr="004B53BD">
        <w:rPr>
          <w:iCs/>
          <w:lang w:val="it-IT"/>
        </w:rPr>
        <w:t xml:space="preserve">, care vor fi transportate la Stația de </w:t>
      </w:r>
      <w:r w:rsidR="009C6BB7" w:rsidRPr="004B53BD">
        <w:rPr>
          <w:iCs/>
          <w:lang w:val="it-IT"/>
        </w:rPr>
        <w:t>sortare</w:t>
      </w:r>
      <w:r w:rsidR="00D521BB" w:rsidRPr="004B53BD">
        <w:rPr>
          <w:iCs/>
          <w:lang w:val="it-IT"/>
        </w:rPr>
        <w:t xml:space="preserve"> </w:t>
      </w:r>
      <w:r w:rsidR="00925DB9">
        <w:rPr>
          <w:iCs/>
          <w:lang w:val="it-IT"/>
        </w:rPr>
        <w:t>Targu</w:t>
      </w:r>
      <w:r w:rsidR="00015376" w:rsidRPr="004B53BD">
        <w:rPr>
          <w:iCs/>
          <w:lang w:val="it-IT"/>
        </w:rPr>
        <w:t xml:space="preserve"> Neamt</w:t>
      </w:r>
      <w:r w:rsidRPr="004B53BD">
        <w:rPr>
          <w:iCs/>
          <w:lang w:val="it-IT"/>
        </w:rPr>
        <w:t>;</w:t>
      </w:r>
    </w:p>
    <w:p w14:paraId="235C67C8" w14:textId="21A982B1" w:rsidR="009C6BB7" w:rsidRPr="004B53BD" w:rsidRDefault="009C6BB7" w:rsidP="009C6BB7">
      <w:pPr>
        <w:pStyle w:val="ListParagraph1"/>
        <w:numPr>
          <w:ilvl w:val="0"/>
          <w:numId w:val="28"/>
        </w:numPr>
        <w:spacing w:after="240"/>
        <w:contextualSpacing/>
        <w:jc w:val="both"/>
        <w:rPr>
          <w:iCs/>
          <w:lang w:val="it-IT"/>
        </w:rPr>
      </w:pPr>
      <w:r w:rsidRPr="004B53BD">
        <w:rPr>
          <w:iCs/>
          <w:lang w:val="it-IT"/>
        </w:rPr>
        <w:t xml:space="preserve">circa </w:t>
      </w:r>
      <w:r w:rsidR="003F0E8F" w:rsidRPr="004B53BD">
        <w:rPr>
          <w:iCs/>
          <w:lang w:val="it-IT"/>
        </w:rPr>
        <w:t>173</w:t>
      </w:r>
      <w:r w:rsidRPr="004B53BD">
        <w:rPr>
          <w:iCs/>
          <w:lang w:val="it-IT"/>
        </w:rPr>
        <w:t xml:space="preserve"> tone deseuri colectate separat de plastic/metal din deseuri municipale, care vor fi transportate la Stația de sortare </w:t>
      </w:r>
      <w:r w:rsidR="00925DB9">
        <w:rPr>
          <w:iCs/>
          <w:lang w:val="it-IT"/>
        </w:rPr>
        <w:t>Targu</w:t>
      </w:r>
      <w:r w:rsidR="00015376" w:rsidRPr="004B53BD">
        <w:rPr>
          <w:iCs/>
          <w:lang w:val="it-IT"/>
        </w:rPr>
        <w:t xml:space="preserve"> Neamt</w:t>
      </w:r>
      <w:r w:rsidRPr="004B53BD">
        <w:rPr>
          <w:iCs/>
          <w:lang w:val="it-IT"/>
        </w:rPr>
        <w:t>;</w:t>
      </w:r>
    </w:p>
    <w:p w14:paraId="2BE66B41" w14:textId="5CF6FF32" w:rsidR="009C6BB7" w:rsidRPr="004B53BD" w:rsidRDefault="009C6BB7" w:rsidP="009C6BB7">
      <w:pPr>
        <w:pStyle w:val="ListParagraph1"/>
        <w:numPr>
          <w:ilvl w:val="0"/>
          <w:numId w:val="28"/>
        </w:numPr>
        <w:spacing w:after="240"/>
        <w:contextualSpacing/>
        <w:jc w:val="both"/>
        <w:rPr>
          <w:iCs/>
          <w:lang w:val="it-IT"/>
        </w:rPr>
      </w:pPr>
      <w:r w:rsidRPr="004B53BD">
        <w:rPr>
          <w:iCs/>
          <w:lang w:val="it-IT"/>
        </w:rPr>
        <w:t xml:space="preserve">circa </w:t>
      </w:r>
      <w:r w:rsidR="003F0E8F" w:rsidRPr="004B53BD">
        <w:rPr>
          <w:iCs/>
          <w:lang w:val="it-IT"/>
        </w:rPr>
        <w:t>335</w:t>
      </w:r>
      <w:r w:rsidRPr="004B53BD">
        <w:rPr>
          <w:iCs/>
          <w:lang w:val="it-IT"/>
        </w:rPr>
        <w:t xml:space="preserve"> tone deseuri colectate separat de sticlă din deseuri municipale, care vor fi transportate la Stația de sortare </w:t>
      </w:r>
      <w:r w:rsidR="00925DB9">
        <w:rPr>
          <w:iCs/>
          <w:lang w:val="it-IT"/>
        </w:rPr>
        <w:t>Targu</w:t>
      </w:r>
      <w:r w:rsidR="00015376" w:rsidRPr="004B53BD">
        <w:rPr>
          <w:iCs/>
          <w:lang w:val="it-IT"/>
        </w:rPr>
        <w:t xml:space="preserve"> Neamt</w:t>
      </w:r>
      <w:r w:rsidRPr="004B53BD">
        <w:rPr>
          <w:iCs/>
          <w:lang w:val="it-IT"/>
        </w:rPr>
        <w:t xml:space="preserve">, ulterior </w:t>
      </w:r>
      <w:bookmarkStart w:id="23" w:name="_Hlk188087573"/>
      <w:r w:rsidRPr="004B53BD">
        <w:rPr>
          <w:iCs/>
          <w:lang w:val="it-IT"/>
        </w:rPr>
        <w:t>urmand a fi eliminate la un reciclator final</w:t>
      </w:r>
      <w:bookmarkEnd w:id="23"/>
      <w:r w:rsidRPr="004B53BD">
        <w:rPr>
          <w:iCs/>
          <w:lang w:val="it-IT"/>
        </w:rPr>
        <w:t>;</w:t>
      </w:r>
    </w:p>
    <w:p w14:paraId="1D204C5D" w14:textId="4E87488D" w:rsidR="00743BDE" w:rsidRPr="004B53BD" w:rsidRDefault="00743BDE" w:rsidP="00743BDE">
      <w:pPr>
        <w:pStyle w:val="ListParagraph1"/>
        <w:numPr>
          <w:ilvl w:val="0"/>
          <w:numId w:val="28"/>
        </w:numPr>
        <w:spacing w:after="240"/>
        <w:contextualSpacing/>
        <w:jc w:val="both"/>
        <w:rPr>
          <w:iCs/>
          <w:lang w:val="it-IT"/>
        </w:rPr>
      </w:pPr>
      <w:bookmarkStart w:id="24" w:name="_Hlk188087471"/>
      <w:r w:rsidRPr="004B53BD">
        <w:rPr>
          <w:iCs/>
          <w:lang w:val="it-IT"/>
        </w:rPr>
        <w:t xml:space="preserve">circa </w:t>
      </w:r>
      <w:r w:rsidR="003F0E8F" w:rsidRPr="004B53BD">
        <w:rPr>
          <w:iCs/>
          <w:lang w:val="it-IT"/>
        </w:rPr>
        <w:t>460</w:t>
      </w:r>
      <w:r w:rsidR="00716612" w:rsidRPr="004B53BD">
        <w:rPr>
          <w:iCs/>
          <w:lang w:val="it-IT"/>
        </w:rPr>
        <w:t xml:space="preserve"> </w:t>
      </w:r>
      <w:r w:rsidRPr="004B53BD">
        <w:rPr>
          <w:iCs/>
          <w:lang w:val="it-IT"/>
        </w:rPr>
        <w:t>tone de deșeuri biodegradabile colectate separat din deșeuri menajere, care vor fi transportate la Stația de transfer</w:t>
      </w:r>
      <w:r w:rsidR="00BF17D8" w:rsidRPr="004B53BD">
        <w:rPr>
          <w:iCs/>
          <w:lang w:val="it-IT"/>
        </w:rPr>
        <w:t xml:space="preserve"> </w:t>
      </w:r>
      <w:r w:rsidR="00925DB9">
        <w:rPr>
          <w:iCs/>
          <w:lang w:val="it-IT"/>
        </w:rPr>
        <w:t>Targu</w:t>
      </w:r>
      <w:r w:rsidR="00015376" w:rsidRPr="004B53BD">
        <w:rPr>
          <w:iCs/>
          <w:lang w:val="it-IT"/>
        </w:rPr>
        <w:t xml:space="preserve"> Neamt</w:t>
      </w:r>
      <w:r w:rsidRPr="004B53BD">
        <w:rPr>
          <w:iCs/>
          <w:lang w:val="it-IT"/>
        </w:rPr>
        <w:t>, ulterior la Stația de compostare</w:t>
      </w:r>
      <w:bookmarkStart w:id="25" w:name="_Hlk200263432"/>
      <w:r w:rsidR="003F0E8F" w:rsidRPr="004B53BD">
        <w:rPr>
          <w:iCs/>
          <w:lang w:val="it-IT"/>
        </w:rPr>
        <w:t>/instalatie de tratare anaeroba</w:t>
      </w:r>
      <w:bookmarkEnd w:id="25"/>
      <w:r w:rsidRPr="004B53BD">
        <w:rPr>
          <w:iCs/>
          <w:lang w:val="it-IT"/>
        </w:rPr>
        <w:t>;</w:t>
      </w:r>
    </w:p>
    <w:bookmarkEnd w:id="24"/>
    <w:p w14:paraId="52AA1C4C" w14:textId="72622E44" w:rsidR="00743BDE" w:rsidRPr="004B53BD" w:rsidRDefault="00743BDE" w:rsidP="009C6BB7">
      <w:pPr>
        <w:pStyle w:val="ListParagraph1"/>
        <w:numPr>
          <w:ilvl w:val="0"/>
          <w:numId w:val="28"/>
        </w:numPr>
        <w:contextualSpacing/>
        <w:jc w:val="both"/>
        <w:rPr>
          <w:iCs/>
          <w:lang w:val="it-IT"/>
        </w:rPr>
      </w:pPr>
      <w:r w:rsidRPr="004B53BD">
        <w:rPr>
          <w:iCs/>
          <w:lang w:val="it-IT"/>
        </w:rPr>
        <w:lastRenderedPageBreak/>
        <w:t xml:space="preserve">circa </w:t>
      </w:r>
      <w:r w:rsidR="003F0E8F" w:rsidRPr="004B53BD">
        <w:rPr>
          <w:iCs/>
          <w:lang w:val="it-IT"/>
        </w:rPr>
        <w:t>1</w:t>
      </w:r>
      <w:r w:rsidR="004B53BD" w:rsidRPr="004B53BD">
        <w:rPr>
          <w:iCs/>
          <w:lang w:val="it-IT"/>
        </w:rPr>
        <w:t>7.049</w:t>
      </w:r>
      <w:r w:rsidR="00716612" w:rsidRPr="004B53BD">
        <w:rPr>
          <w:iCs/>
          <w:lang w:val="it-IT"/>
        </w:rPr>
        <w:t xml:space="preserve"> </w:t>
      </w:r>
      <w:r w:rsidRPr="004B53BD">
        <w:rPr>
          <w:iCs/>
          <w:lang w:val="it-IT"/>
        </w:rPr>
        <w:t>tone deseuri reziduale colectate separat din deșeuri m</w:t>
      </w:r>
      <w:r w:rsidR="004B53BD" w:rsidRPr="004B53BD">
        <w:rPr>
          <w:iCs/>
          <w:lang w:val="it-IT"/>
        </w:rPr>
        <w:t>unicipale</w:t>
      </w:r>
      <w:r w:rsidRPr="004B53BD">
        <w:rPr>
          <w:iCs/>
          <w:lang w:val="it-IT"/>
        </w:rPr>
        <w:t>, care sunt transportate la Stația de transfer</w:t>
      </w:r>
      <w:r w:rsidR="00BF17D8" w:rsidRPr="004B53BD">
        <w:rPr>
          <w:iCs/>
          <w:lang w:val="it-IT"/>
        </w:rPr>
        <w:t xml:space="preserve"> </w:t>
      </w:r>
      <w:r w:rsidR="00925DB9">
        <w:rPr>
          <w:iCs/>
          <w:lang w:val="it-IT"/>
        </w:rPr>
        <w:t>Targu</w:t>
      </w:r>
      <w:r w:rsidR="00015376" w:rsidRPr="004B53BD">
        <w:rPr>
          <w:iCs/>
          <w:lang w:val="it-IT"/>
        </w:rPr>
        <w:t xml:space="preserve"> Neamt</w:t>
      </w:r>
      <w:r w:rsidRPr="004B53BD">
        <w:rPr>
          <w:iCs/>
          <w:lang w:val="it-IT"/>
        </w:rPr>
        <w:t xml:space="preserve">, ulterior la Depozitul de deșeuri </w:t>
      </w:r>
      <w:r w:rsidR="004B53BD" w:rsidRPr="004B53BD">
        <w:rPr>
          <w:iCs/>
          <w:lang w:val="it-IT"/>
        </w:rPr>
        <w:t>conform</w:t>
      </w:r>
      <w:r w:rsidRPr="004B53BD">
        <w:rPr>
          <w:iCs/>
          <w:lang w:val="it-IT"/>
        </w:rPr>
        <w:t xml:space="preserve"> </w:t>
      </w:r>
      <w:r w:rsidR="009C6BB7" w:rsidRPr="004B53BD">
        <w:rPr>
          <w:iCs/>
          <w:lang w:val="it-IT"/>
        </w:rPr>
        <w:t>Girov</w:t>
      </w:r>
      <w:r w:rsidRPr="004B53BD">
        <w:rPr>
          <w:iCs/>
          <w:lang w:val="it-IT"/>
        </w:rPr>
        <w:t>;</w:t>
      </w:r>
    </w:p>
    <w:p w14:paraId="4A1A3FEA" w14:textId="0188BB71" w:rsidR="009C6BB7" w:rsidRPr="004B53BD" w:rsidRDefault="009C6BB7" w:rsidP="009C6BB7">
      <w:pPr>
        <w:pStyle w:val="Listparagraf"/>
        <w:numPr>
          <w:ilvl w:val="0"/>
          <w:numId w:val="28"/>
        </w:numPr>
        <w:rPr>
          <w:iCs/>
          <w:lang w:val="it-IT"/>
        </w:rPr>
      </w:pPr>
      <w:bookmarkStart w:id="26" w:name="_Hlk188087603"/>
      <w:r w:rsidRPr="004B53BD">
        <w:rPr>
          <w:iCs/>
          <w:lang w:val="it-IT"/>
        </w:rPr>
        <w:t xml:space="preserve">circa </w:t>
      </w:r>
      <w:r w:rsidR="004B53BD" w:rsidRPr="004B53BD">
        <w:rPr>
          <w:iCs/>
          <w:lang w:val="it-IT"/>
        </w:rPr>
        <w:t>50</w:t>
      </w:r>
      <w:r w:rsidRPr="004B53BD">
        <w:rPr>
          <w:iCs/>
          <w:lang w:val="it-IT"/>
        </w:rPr>
        <w:t xml:space="preserve"> tone de deșeuri textile colectate separat din deșeuri municipale, care vor fi transportate la Stația de transfer </w:t>
      </w:r>
      <w:r w:rsidR="00925DB9">
        <w:rPr>
          <w:iCs/>
          <w:lang w:val="it-IT"/>
        </w:rPr>
        <w:t>Targu</w:t>
      </w:r>
      <w:r w:rsidR="00015376" w:rsidRPr="004B53BD">
        <w:rPr>
          <w:iCs/>
          <w:lang w:val="it-IT"/>
        </w:rPr>
        <w:t xml:space="preserve"> Neamt</w:t>
      </w:r>
      <w:r w:rsidRPr="004B53BD">
        <w:rPr>
          <w:iCs/>
          <w:lang w:val="it-IT"/>
        </w:rPr>
        <w:t>, ulterior urmand a fi eliminate la un reciclator final</w:t>
      </w:r>
      <w:bookmarkEnd w:id="26"/>
      <w:r w:rsidRPr="004B53BD">
        <w:rPr>
          <w:iCs/>
          <w:lang w:val="it-IT"/>
        </w:rPr>
        <w:t>;</w:t>
      </w:r>
    </w:p>
    <w:p w14:paraId="4A790B4C" w14:textId="35F60819" w:rsidR="009C6BB7" w:rsidRPr="004B53BD" w:rsidRDefault="009C6BB7" w:rsidP="009C6BB7">
      <w:pPr>
        <w:pStyle w:val="Listparagraf"/>
        <w:numPr>
          <w:ilvl w:val="0"/>
          <w:numId w:val="28"/>
        </w:numPr>
        <w:rPr>
          <w:iCs/>
          <w:lang w:val="it-IT"/>
        </w:rPr>
      </w:pPr>
      <w:r w:rsidRPr="004B53BD">
        <w:rPr>
          <w:iCs/>
          <w:lang w:val="it-IT"/>
        </w:rPr>
        <w:t xml:space="preserve">circa </w:t>
      </w:r>
      <w:r w:rsidR="004B53BD" w:rsidRPr="004B53BD">
        <w:rPr>
          <w:iCs/>
          <w:lang w:val="it-IT"/>
        </w:rPr>
        <w:t>25</w:t>
      </w:r>
      <w:r w:rsidRPr="004B53BD">
        <w:rPr>
          <w:iCs/>
          <w:lang w:val="it-IT"/>
        </w:rPr>
        <w:t xml:space="preserve"> tone de deșeuri periculoase colectate separat din deșeuri municipale, care vor fi transportate la Stația de transfer </w:t>
      </w:r>
      <w:r w:rsidR="00925DB9">
        <w:rPr>
          <w:iCs/>
          <w:lang w:val="it-IT"/>
        </w:rPr>
        <w:t>Targu</w:t>
      </w:r>
      <w:r w:rsidR="00015376" w:rsidRPr="004B53BD">
        <w:rPr>
          <w:iCs/>
          <w:lang w:val="it-IT"/>
        </w:rPr>
        <w:t xml:space="preserve"> Neamt</w:t>
      </w:r>
      <w:r w:rsidRPr="004B53BD">
        <w:rPr>
          <w:iCs/>
          <w:lang w:val="it-IT"/>
        </w:rPr>
        <w:t>, ulterior urmand a fi eliminate;</w:t>
      </w:r>
    </w:p>
    <w:p w14:paraId="107FD721" w14:textId="60D30FCB" w:rsidR="009C6BB7" w:rsidRPr="004B53BD" w:rsidRDefault="009C6BB7" w:rsidP="00743BDE">
      <w:pPr>
        <w:pStyle w:val="ListParagraph1"/>
        <w:numPr>
          <w:ilvl w:val="0"/>
          <w:numId w:val="28"/>
        </w:numPr>
        <w:spacing w:after="240"/>
        <w:contextualSpacing/>
        <w:jc w:val="both"/>
        <w:rPr>
          <w:iCs/>
          <w:lang w:val="it-IT"/>
        </w:rPr>
      </w:pPr>
      <w:r w:rsidRPr="004B53BD">
        <w:rPr>
          <w:iCs/>
          <w:lang w:val="it-IT"/>
        </w:rPr>
        <w:t>circa 6</w:t>
      </w:r>
      <w:r w:rsidR="004B53BD" w:rsidRPr="004B53BD">
        <w:rPr>
          <w:iCs/>
          <w:lang w:val="it-IT"/>
        </w:rPr>
        <w:t>,50</w:t>
      </w:r>
      <w:r w:rsidRPr="004B53BD">
        <w:rPr>
          <w:iCs/>
          <w:lang w:val="it-IT"/>
        </w:rPr>
        <w:t xml:space="preserve"> tone de deșeuri voluminoase colectate separat, care vor fi transportate la Stația de transfer </w:t>
      </w:r>
      <w:r w:rsidR="00925DB9">
        <w:rPr>
          <w:iCs/>
          <w:lang w:val="it-IT"/>
        </w:rPr>
        <w:t>Targu</w:t>
      </w:r>
      <w:r w:rsidR="00015376" w:rsidRPr="004B53BD">
        <w:rPr>
          <w:iCs/>
          <w:lang w:val="it-IT"/>
        </w:rPr>
        <w:t xml:space="preserve"> Neamt</w:t>
      </w:r>
      <w:r w:rsidRPr="004B53BD">
        <w:rPr>
          <w:iCs/>
          <w:lang w:val="it-IT"/>
        </w:rPr>
        <w:t>, ulterior urmand a fi eliminate la un reciclator final;</w:t>
      </w:r>
      <w:r w:rsidRPr="004B53BD">
        <w:rPr>
          <w:iCs/>
          <w:lang w:val="ro-RO"/>
        </w:rPr>
        <w:t xml:space="preserve"> </w:t>
      </w:r>
    </w:p>
    <w:p w14:paraId="630C5F42" w14:textId="70AC2F99" w:rsidR="00743BDE" w:rsidRPr="004B53BD" w:rsidRDefault="009C6BB7" w:rsidP="00743BDE">
      <w:pPr>
        <w:pStyle w:val="ListParagraph1"/>
        <w:numPr>
          <w:ilvl w:val="0"/>
          <w:numId w:val="28"/>
        </w:numPr>
        <w:spacing w:after="240"/>
        <w:contextualSpacing/>
        <w:jc w:val="both"/>
        <w:rPr>
          <w:iCs/>
          <w:lang w:val="it-IT"/>
        </w:rPr>
      </w:pPr>
      <w:r w:rsidRPr="004B53BD">
        <w:rPr>
          <w:iCs/>
          <w:lang w:val="it-IT"/>
        </w:rPr>
        <w:t xml:space="preserve">circa </w:t>
      </w:r>
      <w:r w:rsidR="004B53BD" w:rsidRPr="004B53BD">
        <w:rPr>
          <w:iCs/>
          <w:lang w:val="it-IT"/>
        </w:rPr>
        <w:t>250</w:t>
      </w:r>
      <w:r w:rsidRPr="004B53BD">
        <w:rPr>
          <w:iCs/>
          <w:lang w:val="it-IT"/>
        </w:rPr>
        <w:t xml:space="preserve"> tone de deșeuri din constructii, reamenajari si reabilitari colectate separat, care vor fi transportate la Stația de transfer </w:t>
      </w:r>
      <w:r w:rsidR="00925DB9">
        <w:rPr>
          <w:iCs/>
          <w:lang w:val="it-IT"/>
        </w:rPr>
        <w:t>Targu</w:t>
      </w:r>
      <w:r w:rsidR="00015376" w:rsidRPr="004B53BD">
        <w:rPr>
          <w:iCs/>
          <w:lang w:val="it-IT"/>
        </w:rPr>
        <w:t xml:space="preserve"> Neamt</w:t>
      </w:r>
      <w:r w:rsidRPr="004B53BD">
        <w:rPr>
          <w:iCs/>
          <w:lang w:val="it-IT"/>
        </w:rPr>
        <w:t>, ulterior urmand a fi eliminate la un reciclator final</w:t>
      </w:r>
      <w:r w:rsidR="00743BDE" w:rsidRPr="004B53BD">
        <w:rPr>
          <w:iCs/>
          <w:lang w:val="it-IT"/>
        </w:rPr>
        <w:t>;</w:t>
      </w:r>
    </w:p>
    <w:p w14:paraId="1BB2B8D2" w14:textId="72C2D6C4" w:rsidR="009C6BB7" w:rsidRPr="004B53BD" w:rsidRDefault="009C6BB7" w:rsidP="00FC7794">
      <w:pPr>
        <w:pStyle w:val="ListParagraph1"/>
        <w:numPr>
          <w:ilvl w:val="0"/>
          <w:numId w:val="28"/>
        </w:numPr>
        <w:contextualSpacing/>
        <w:jc w:val="both"/>
        <w:rPr>
          <w:iCs/>
          <w:lang w:val="it-IT"/>
        </w:rPr>
      </w:pPr>
      <w:bookmarkStart w:id="27" w:name="_Hlk200263347"/>
      <w:bookmarkStart w:id="28" w:name="_Hlk188115323"/>
      <w:r w:rsidRPr="004B53BD">
        <w:rPr>
          <w:iCs/>
          <w:lang w:val="it-IT"/>
        </w:rPr>
        <w:t xml:space="preserve">circa </w:t>
      </w:r>
      <w:r w:rsidR="004B53BD" w:rsidRPr="004B53BD">
        <w:rPr>
          <w:iCs/>
          <w:lang w:val="it-IT"/>
        </w:rPr>
        <w:t>50</w:t>
      </w:r>
      <w:r w:rsidRPr="004B53BD">
        <w:rPr>
          <w:iCs/>
          <w:lang w:val="it-IT"/>
        </w:rPr>
        <w:t xml:space="preserve"> tone de deșeuri provenite de la evenimente colectate separat pe cel putin 4 fractii, care vor fi transportate la Stația de transfer/sortare </w:t>
      </w:r>
      <w:r w:rsidR="00925DB9">
        <w:rPr>
          <w:iCs/>
          <w:lang w:val="it-IT"/>
        </w:rPr>
        <w:t>Targu</w:t>
      </w:r>
      <w:r w:rsidR="00015376" w:rsidRPr="004B53BD">
        <w:rPr>
          <w:iCs/>
          <w:lang w:val="it-IT"/>
        </w:rPr>
        <w:t xml:space="preserve"> Neamt</w:t>
      </w:r>
      <w:r w:rsidR="00FC7794" w:rsidRPr="004B53BD">
        <w:rPr>
          <w:iCs/>
          <w:lang w:val="it-IT"/>
        </w:rPr>
        <w:t>;</w:t>
      </w:r>
    </w:p>
    <w:bookmarkEnd w:id="27"/>
    <w:p w14:paraId="09874225" w14:textId="60C98E25" w:rsidR="004B53BD" w:rsidRPr="004B53BD" w:rsidRDefault="004B53BD" w:rsidP="004B53BD">
      <w:pPr>
        <w:pStyle w:val="ListParagraph1"/>
        <w:numPr>
          <w:ilvl w:val="0"/>
          <w:numId w:val="28"/>
        </w:numPr>
        <w:contextualSpacing/>
        <w:jc w:val="both"/>
        <w:rPr>
          <w:iCs/>
          <w:lang w:val="it-IT"/>
        </w:rPr>
      </w:pPr>
      <w:r w:rsidRPr="004B53BD">
        <w:rPr>
          <w:iCs/>
          <w:lang w:val="it-IT"/>
        </w:rPr>
        <w:t xml:space="preserve">circa 50 tone de deșeuri abandonate, care vor fi transportate la Stația de transfer </w:t>
      </w:r>
      <w:r w:rsidR="00925DB9">
        <w:rPr>
          <w:iCs/>
          <w:lang w:val="it-IT"/>
        </w:rPr>
        <w:t>Targu</w:t>
      </w:r>
      <w:r w:rsidRPr="004B53BD">
        <w:rPr>
          <w:iCs/>
          <w:lang w:val="it-IT"/>
        </w:rPr>
        <w:t xml:space="preserve"> Neamt;</w:t>
      </w:r>
    </w:p>
    <w:bookmarkEnd w:id="28"/>
    <w:p w14:paraId="5110CF14" w14:textId="4951AA5B" w:rsidR="00FC7794" w:rsidRPr="004B53BD" w:rsidRDefault="00FC7794" w:rsidP="00FC7794">
      <w:pPr>
        <w:pStyle w:val="Listparagraf"/>
        <w:numPr>
          <w:ilvl w:val="0"/>
          <w:numId w:val="28"/>
        </w:numPr>
        <w:rPr>
          <w:iCs/>
          <w:lang w:val="it-IT"/>
        </w:rPr>
      </w:pPr>
      <w:r w:rsidRPr="004B53BD">
        <w:rPr>
          <w:iCs/>
          <w:lang w:val="it-IT"/>
        </w:rPr>
        <w:t xml:space="preserve">circa </w:t>
      </w:r>
      <w:r w:rsidR="004B53BD" w:rsidRPr="004B53BD">
        <w:rPr>
          <w:iCs/>
          <w:lang w:val="it-IT"/>
        </w:rPr>
        <w:t>17.189</w:t>
      </w:r>
      <w:r w:rsidRPr="004B53BD">
        <w:rPr>
          <w:iCs/>
          <w:lang w:val="it-IT"/>
        </w:rPr>
        <w:t xml:space="preserve"> tone de deșeuri reziduale transferate la depozitul conform Girov;</w:t>
      </w:r>
    </w:p>
    <w:p w14:paraId="17100E0A" w14:textId="501A072F" w:rsidR="00FC7794" w:rsidRPr="004B53BD" w:rsidRDefault="00FC7794" w:rsidP="00FC7794">
      <w:pPr>
        <w:pStyle w:val="Listparagraf"/>
        <w:numPr>
          <w:ilvl w:val="0"/>
          <w:numId w:val="28"/>
        </w:numPr>
        <w:rPr>
          <w:iCs/>
          <w:lang w:val="it-IT"/>
        </w:rPr>
      </w:pPr>
      <w:r w:rsidRPr="004B53BD">
        <w:rPr>
          <w:iCs/>
          <w:lang w:val="it-IT"/>
        </w:rPr>
        <w:t xml:space="preserve">circa </w:t>
      </w:r>
      <w:r w:rsidR="004B53BD" w:rsidRPr="004B53BD">
        <w:rPr>
          <w:iCs/>
          <w:lang w:val="it-IT"/>
        </w:rPr>
        <w:t>460</w:t>
      </w:r>
      <w:r w:rsidRPr="004B53BD">
        <w:rPr>
          <w:iCs/>
          <w:lang w:val="it-IT"/>
        </w:rPr>
        <w:t xml:space="preserve"> tone de deșeuri biodegradabile transferate la Statia de compostare</w:t>
      </w:r>
      <w:r w:rsidR="004B53BD" w:rsidRPr="004B53BD">
        <w:rPr>
          <w:iCs/>
          <w:lang w:val="it-IT"/>
        </w:rPr>
        <w:t>/instalatie de tratare anaeroba</w:t>
      </w:r>
      <w:r w:rsidRPr="004B53BD">
        <w:rPr>
          <w:iCs/>
          <w:lang w:val="it-IT"/>
        </w:rPr>
        <w:t>;</w:t>
      </w:r>
    </w:p>
    <w:p w14:paraId="17662E05" w14:textId="6EDF3026" w:rsidR="00FC7794" w:rsidRPr="004B53BD" w:rsidRDefault="00FC7794" w:rsidP="009125E4">
      <w:pPr>
        <w:pStyle w:val="Listparagraf"/>
        <w:numPr>
          <w:ilvl w:val="0"/>
          <w:numId w:val="28"/>
        </w:numPr>
        <w:spacing w:after="240"/>
        <w:jc w:val="both"/>
        <w:rPr>
          <w:iCs/>
          <w:lang w:val="it-IT"/>
        </w:rPr>
      </w:pPr>
      <w:r w:rsidRPr="004B53BD">
        <w:rPr>
          <w:iCs/>
          <w:lang w:val="it-IT"/>
        </w:rPr>
        <w:t xml:space="preserve">circa </w:t>
      </w:r>
      <w:r w:rsidR="004B53BD" w:rsidRPr="004B53BD">
        <w:rPr>
          <w:iCs/>
          <w:lang w:val="it-IT"/>
        </w:rPr>
        <w:t>725</w:t>
      </w:r>
      <w:r w:rsidRPr="004B53BD">
        <w:rPr>
          <w:iCs/>
          <w:lang w:val="it-IT"/>
        </w:rPr>
        <w:t xml:space="preserve"> tone de deșeuri de hartie&amp;carton si plastic&amp;metal sortate in statia de sortare</w:t>
      </w:r>
      <w:r w:rsidR="004B53BD" w:rsidRPr="004B53BD">
        <w:rPr>
          <w:iCs/>
          <w:lang w:val="it-IT"/>
        </w:rPr>
        <w:t xml:space="preserve"> </w:t>
      </w:r>
      <w:r w:rsidR="00925DB9">
        <w:rPr>
          <w:iCs/>
          <w:lang w:val="it-IT"/>
        </w:rPr>
        <w:t>Targu</w:t>
      </w:r>
      <w:r w:rsidR="004B53BD" w:rsidRPr="004B53BD">
        <w:rPr>
          <w:iCs/>
          <w:lang w:val="it-IT"/>
        </w:rPr>
        <w:t xml:space="preserve"> Neamt</w:t>
      </w:r>
      <w:r w:rsidRPr="004B53BD">
        <w:rPr>
          <w:iCs/>
          <w:lang w:val="it-IT"/>
        </w:rPr>
        <w:t>;</w:t>
      </w:r>
    </w:p>
    <w:p w14:paraId="6CAF4409" w14:textId="77777777" w:rsidR="00743BDE" w:rsidRPr="005203A3" w:rsidRDefault="00743BDE" w:rsidP="00743BDE">
      <w:pPr>
        <w:pStyle w:val="ListParagraph1"/>
        <w:spacing w:after="240"/>
        <w:ind w:left="0" w:firstLine="360"/>
        <w:jc w:val="both"/>
        <w:rPr>
          <w:iCs/>
          <w:lang w:val="it-IT"/>
        </w:rPr>
      </w:pPr>
      <w:r w:rsidRPr="002C138C">
        <w:rPr>
          <w:iCs/>
          <w:lang w:val="it-IT"/>
        </w:rPr>
        <w:t>În ceea ce</w:t>
      </w:r>
      <w:r w:rsidRPr="005203A3">
        <w:rPr>
          <w:iCs/>
          <w:lang w:val="it-IT"/>
        </w:rPr>
        <w:t xml:space="preserve"> privește cantitățile de deșeuri abandonate pe domeniul public, întrucât colectarea acestora se va realiza pe bază de comandă, cantitățile nu pot fi estimate.</w:t>
      </w:r>
    </w:p>
    <w:p w14:paraId="1AD1FE0A" w14:textId="77777777" w:rsidR="00743BDE" w:rsidRPr="005203A3" w:rsidRDefault="00743BDE" w:rsidP="00743BDE">
      <w:pPr>
        <w:pStyle w:val="ListParagraph1"/>
        <w:spacing w:after="240"/>
        <w:ind w:left="0"/>
        <w:jc w:val="both"/>
        <w:rPr>
          <w:iCs/>
          <w:lang w:val="it-IT"/>
        </w:rPr>
      </w:pPr>
      <w:r w:rsidRPr="005203A3">
        <w:rPr>
          <w:iCs/>
          <w:lang w:val="it-IT"/>
        </w:rPr>
        <w:t xml:space="preserve">Cantitățile de mai sus au </w:t>
      </w:r>
      <w:r>
        <w:rPr>
          <w:iCs/>
          <w:lang w:val="it-IT"/>
        </w:rPr>
        <w:t>fost estimate la o perioadă de 12</w:t>
      </w:r>
      <w:r w:rsidRPr="005203A3">
        <w:rPr>
          <w:iCs/>
          <w:lang w:val="it-IT"/>
        </w:rPr>
        <w:t xml:space="preserve"> luni.</w:t>
      </w:r>
    </w:p>
    <w:p w14:paraId="050B8759" w14:textId="77777777" w:rsidR="00743BDE" w:rsidRPr="002F6971" w:rsidRDefault="00743BDE" w:rsidP="00743BDE">
      <w:pPr>
        <w:pStyle w:val="ListParagraph1"/>
        <w:numPr>
          <w:ilvl w:val="0"/>
          <w:numId w:val="4"/>
        </w:numPr>
        <w:contextualSpacing/>
        <w:jc w:val="both"/>
        <w:rPr>
          <w:b/>
        </w:rPr>
      </w:pPr>
      <w:bookmarkStart w:id="29" w:name="_Toc268873919"/>
      <w:r>
        <w:rPr>
          <w:b/>
        </w:rPr>
        <w:t>C</w:t>
      </w:r>
      <w:r w:rsidRPr="002F6971">
        <w:rPr>
          <w:b/>
        </w:rPr>
        <w:t>ONSIDERATII GENERALE PRIVIND MODALITATILE DE GESTIUNE A SERVICIULUI DE SALUBRIZARE</w:t>
      </w:r>
      <w:bookmarkEnd w:id="29"/>
    </w:p>
    <w:bookmarkEnd w:id="15"/>
    <w:p w14:paraId="26542046" w14:textId="77777777" w:rsidR="00743BDE" w:rsidRPr="005203A3" w:rsidRDefault="00743BDE" w:rsidP="00743BDE">
      <w:pPr>
        <w:rPr>
          <w:highlight w:val="yellow"/>
        </w:rPr>
      </w:pPr>
    </w:p>
    <w:p w14:paraId="0466E717" w14:textId="4B53A204" w:rsidR="00743BDE" w:rsidRPr="005203A3" w:rsidRDefault="00743BDE" w:rsidP="00743BDE">
      <w:pPr>
        <w:jc w:val="both"/>
      </w:pPr>
      <w:proofErr w:type="spellStart"/>
      <w:r w:rsidRPr="005203A3">
        <w:t>Având</w:t>
      </w:r>
      <w:proofErr w:type="spellEnd"/>
      <w:r w:rsidRPr="005203A3">
        <w:t xml:space="preserve"> </w:t>
      </w:r>
      <w:proofErr w:type="spellStart"/>
      <w:r w:rsidRPr="005203A3">
        <w:t>în</w:t>
      </w:r>
      <w:proofErr w:type="spellEnd"/>
      <w:r w:rsidRPr="005203A3">
        <w:t xml:space="preserve"> </w:t>
      </w:r>
      <w:proofErr w:type="spellStart"/>
      <w:r w:rsidRPr="005203A3">
        <w:t>vedere</w:t>
      </w:r>
      <w:proofErr w:type="spellEnd"/>
      <w:r w:rsidRPr="005203A3">
        <w:t xml:space="preserve"> </w:t>
      </w:r>
      <w:proofErr w:type="spellStart"/>
      <w:r w:rsidRPr="005203A3">
        <w:t>perioada</w:t>
      </w:r>
      <w:proofErr w:type="spellEnd"/>
      <w:r w:rsidRPr="005203A3">
        <w:t xml:space="preserve"> de </w:t>
      </w:r>
      <w:proofErr w:type="spellStart"/>
      <w:r w:rsidRPr="005203A3">
        <w:t>timp</w:t>
      </w:r>
      <w:proofErr w:type="spellEnd"/>
      <w:r w:rsidRPr="005203A3">
        <w:t xml:space="preserve"> la </w:t>
      </w:r>
      <w:proofErr w:type="spellStart"/>
      <w:r w:rsidRPr="005203A3">
        <w:t>dispoziț</w:t>
      </w:r>
      <w:r>
        <w:t>ia</w:t>
      </w:r>
      <w:proofErr w:type="spellEnd"/>
      <w:r>
        <w:t xml:space="preserve"> AC </w:t>
      </w:r>
      <w:proofErr w:type="spellStart"/>
      <w:r>
        <w:t>până</w:t>
      </w:r>
      <w:proofErr w:type="spellEnd"/>
      <w:r>
        <w:t xml:space="preserve"> la </w:t>
      </w:r>
      <w:proofErr w:type="spellStart"/>
      <w:r>
        <w:t>atribuirea</w:t>
      </w:r>
      <w:proofErr w:type="spellEnd"/>
      <w:r>
        <w:t xml:space="preserve"> </w:t>
      </w:r>
      <w:proofErr w:type="spellStart"/>
      <w:r>
        <w:t>contractului</w:t>
      </w:r>
      <w:proofErr w:type="spellEnd"/>
      <w:r>
        <w:t xml:space="preserve"> de </w:t>
      </w:r>
      <w:proofErr w:type="spellStart"/>
      <w:r>
        <w:t>delegare</w:t>
      </w:r>
      <w:proofErr w:type="spellEnd"/>
      <w:r>
        <w:t xml:space="preserve"> </w:t>
      </w:r>
      <w:proofErr w:type="spellStart"/>
      <w:r>
        <w:t>prin</w:t>
      </w:r>
      <w:proofErr w:type="spellEnd"/>
      <w:r>
        <w:t xml:space="preserve"> </w:t>
      </w:r>
      <w:proofErr w:type="spellStart"/>
      <w:r>
        <w:t>licitație</w:t>
      </w:r>
      <w:proofErr w:type="spellEnd"/>
      <w:r>
        <w:t xml:space="preserve"> </w:t>
      </w:r>
      <w:proofErr w:type="spellStart"/>
      <w:r>
        <w:t>deschisă</w:t>
      </w:r>
      <w:proofErr w:type="spellEnd"/>
      <w:r w:rsidRPr="005203A3">
        <w:t xml:space="preserve">, </w:t>
      </w:r>
      <w:proofErr w:type="spellStart"/>
      <w:r w:rsidRPr="005203A3">
        <w:t>gestiunea</w:t>
      </w:r>
      <w:proofErr w:type="spellEnd"/>
      <w:r w:rsidRPr="005203A3">
        <w:t xml:space="preserve"> </w:t>
      </w:r>
      <w:proofErr w:type="spellStart"/>
      <w:r w:rsidRPr="005203A3">
        <w:t>serviciului</w:t>
      </w:r>
      <w:proofErr w:type="spellEnd"/>
      <w:r w:rsidRPr="005203A3">
        <w:t xml:space="preserve"> de </w:t>
      </w:r>
      <w:proofErr w:type="spellStart"/>
      <w:r w:rsidRPr="005203A3">
        <w:t>salubrizare</w:t>
      </w:r>
      <w:proofErr w:type="spellEnd"/>
      <w:r w:rsidRPr="005203A3">
        <w:t xml:space="preserve"> </w:t>
      </w:r>
      <w:proofErr w:type="spellStart"/>
      <w:r w:rsidRPr="005203A3">
        <w:t>poate</w:t>
      </w:r>
      <w:proofErr w:type="spellEnd"/>
      <w:r w:rsidRPr="005203A3">
        <w:t xml:space="preserve"> fi </w:t>
      </w:r>
      <w:proofErr w:type="spellStart"/>
      <w:r w:rsidRPr="005203A3">
        <w:t>doar</w:t>
      </w:r>
      <w:proofErr w:type="spellEnd"/>
      <w:r w:rsidRPr="005203A3">
        <w:t xml:space="preserve"> </w:t>
      </w:r>
      <w:proofErr w:type="spellStart"/>
      <w:r w:rsidRPr="005203A3">
        <w:t>gestiunea</w:t>
      </w:r>
      <w:proofErr w:type="spellEnd"/>
      <w:r w:rsidRPr="005203A3">
        <w:t xml:space="preserve"> </w:t>
      </w:r>
      <w:proofErr w:type="spellStart"/>
      <w:r w:rsidRPr="005203A3">
        <w:t>delegată</w:t>
      </w:r>
      <w:proofErr w:type="spellEnd"/>
      <w:r w:rsidRPr="005203A3">
        <w:t xml:space="preserve">, conform art. 29 alin. (4) din Legea nr. 51/2006, </w:t>
      </w:r>
      <w:proofErr w:type="spellStart"/>
      <w:r w:rsidRPr="005203A3">
        <w:t>în</w:t>
      </w:r>
      <w:proofErr w:type="spellEnd"/>
      <w:r w:rsidRPr="005203A3">
        <w:t xml:space="preserve"> </w:t>
      </w:r>
      <w:proofErr w:type="spellStart"/>
      <w:r w:rsidRPr="005203A3">
        <w:t>modalitatea</w:t>
      </w:r>
      <w:proofErr w:type="spellEnd"/>
      <w:r w:rsidRPr="005203A3">
        <w:t xml:space="preserve"> </w:t>
      </w:r>
      <w:proofErr w:type="spellStart"/>
      <w:r w:rsidRPr="005203A3">
        <w:t>reglementată</w:t>
      </w:r>
      <w:proofErr w:type="spellEnd"/>
      <w:r w:rsidRPr="005203A3">
        <w:t xml:space="preserve"> de art. 104 </w:t>
      </w:r>
      <w:proofErr w:type="spellStart"/>
      <w:r w:rsidRPr="005203A3">
        <w:t>al</w:t>
      </w:r>
      <w:r w:rsidR="00946E38">
        <w:t>in</w:t>
      </w:r>
      <w:proofErr w:type="spellEnd"/>
      <w:r w:rsidRPr="005203A3">
        <w:t xml:space="preserve">. </w:t>
      </w:r>
      <w:r w:rsidR="00946E38">
        <w:t>(</w:t>
      </w:r>
      <w:r w:rsidRPr="005203A3">
        <w:t>4</w:t>
      </w:r>
      <w:r w:rsidR="00946E38">
        <w:t>)</w:t>
      </w:r>
      <w:r w:rsidRPr="005203A3">
        <w:t xml:space="preserve"> lit c</w:t>
      </w:r>
      <w:r w:rsidR="00946E38">
        <w:t>)</w:t>
      </w:r>
      <w:r w:rsidRPr="005203A3">
        <w:t xml:space="preserve"> din Legea </w:t>
      </w:r>
      <w:r w:rsidR="00946E38">
        <w:t xml:space="preserve">nr. </w:t>
      </w:r>
      <w:r w:rsidRPr="005203A3">
        <w:t xml:space="preserve">98/2016 </w:t>
      </w:r>
      <w:proofErr w:type="spellStart"/>
      <w:r w:rsidRPr="005203A3">
        <w:t>actualizată</w:t>
      </w:r>
      <w:proofErr w:type="spellEnd"/>
      <w:r w:rsidRPr="005203A3">
        <w:t xml:space="preserve">, </w:t>
      </w:r>
      <w:proofErr w:type="spellStart"/>
      <w:r w:rsidRPr="005203A3">
        <w:t>adică</w:t>
      </w:r>
      <w:proofErr w:type="spellEnd"/>
      <w:r w:rsidRPr="005203A3">
        <w:t xml:space="preserve"> </w:t>
      </w:r>
      <w:proofErr w:type="spellStart"/>
      <w:r w:rsidRPr="005203A3">
        <w:t>prin</w:t>
      </w:r>
      <w:proofErr w:type="spellEnd"/>
      <w:r w:rsidRPr="005203A3">
        <w:t xml:space="preserve"> </w:t>
      </w:r>
      <w:proofErr w:type="spellStart"/>
      <w:r w:rsidRPr="005203A3">
        <w:t>negociere</w:t>
      </w:r>
      <w:proofErr w:type="spellEnd"/>
      <w:r w:rsidRPr="005203A3">
        <w:t xml:space="preserve"> </w:t>
      </w:r>
      <w:proofErr w:type="spellStart"/>
      <w:r w:rsidRPr="005203A3">
        <w:t>fără</w:t>
      </w:r>
      <w:proofErr w:type="spellEnd"/>
      <w:r w:rsidRPr="005203A3">
        <w:t xml:space="preserve"> </w:t>
      </w:r>
      <w:proofErr w:type="spellStart"/>
      <w:r w:rsidRPr="005203A3">
        <w:t>publicarea</w:t>
      </w:r>
      <w:proofErr w:type="spellEnd"/>
      <w:r w:rsidRPr="005203A3">
        <w:t xml:space="preserve"> </w:t>
      </w:r>
      <w:proofErr w:type="spellStart"/>
      <w:r w:rsidRPr="005203A3">
        <w:t>prealabilă</w:t>
      </w:r>
      <w:proofErr w:type="spellEnd"/>
      <w:r w:rsidRPr="005203A3">
        <w:t xml:space="preserve"> a </w:t>
      </w:r>
      <w:proofErr w:type="spellStart"/>
      <w:r w:rsidRPr="005203A3">
        <w:t>unui</w:t>
      </w:r>
      <w:proofErr w:type="spellEnd"/>
      <w:r w:rsidRPr="005203A3">
        <w:t xml:space="preserve"> </w:t>
      </w:r>
      <w:proofErr w:type="spellStart"/>
      <w:r w:rsidRPr="005203A3">
        <w:t>anunț</w:t>
      </w:r>
      <w:proofErr w:type="spellEnd"/>
      <w:r w:rsidRPr="005203A3">
        <w:t xml:space="preserve"> de </w:t>
      </w:r>
      <w:proofErr w:type="spellStart"/>
      <w:r w:rsidRPr="005203A3">
        <w:t>participare</w:t>
      </w:r>
      <w:proofErr w:type="spellEnd"/>
      <w:r w:rsidRPr="005203A3">
        <w:t>.</w:t>
      </w:r>
    </w:p>
    <w:p w14:paraId="7ABBFFAB" w14:textId="77777777" w:rsidR="00743BDE" w:rsidRPr="005203A3" w:rsidRDefault="00743BDE" w:rsidP="00743BDE">
      <w:pPr>
        <w:jc w:val="both"/>
      </w:pPr>
      <w:proofErr w:type="spellStart"/>
      <w:r w:rsidRPr="005203A3">
        <w:t>Activitatile</w:t>
      </w:r>
      <w:proofErr w:type="spellEnd"/>
      <w:r w:rsidRPr="005203A3">
        <w:t xml:space="preserve"> </w:t>
      </w:r>
      <w:proofErr w:type="spellStart"/>
      <w:r w:rsidRPr="005203A3">
        <w:t>specifice</w:t>
      </w:r>
      <w:proofErr w:type="spellEnd"/>
      <w:r w:rsidRPr="005203A3">
        <w:t xml:space="preserve"> </w:t>
      </w:r>
      <w:proofErr w:type="spellStart"/>
      <w:r w:rsidRPr="005203A3">
        <w:t>componente</w:t>
      </w:r>
      <w:proofErr w:type="spellEnd"/>
      <w:r w:rsidRPr="005203A3">
        <w:t xml:space="preserve"> ale </w:t>
      </w:r>
      <w:proofErr w:type="spellStart"/>
      <w:r w:rsidRPr="005203A3">
        <w:t>serviciului</w:t>
      </w:r>
      <w:proofErr w:type="spellEnd"/>
      <w:r w:rsidRPr="005203A3">
        <w:t xml:space="preserve"> de </w:t>
      </w:r>
      <w:proofErr w:type="spellStart"/>
      <w:r w:rsidRPr="005203A3">
        <w:t>salubrizare</w:t>
      </w:r>
      <w:proofErr w:type="spellEnd"/>
      <w:r w:rsidRPr="005203A3">
        <w:t xml:space="preserve"> sunt </w:t>
      </w:r>
      <w:proofErr w:type="spellStart"/>
      <w:r w:rsidRPr="005203A3">
        <w:t>organizate</w:t>
      </w:r>
      <w:proofErr w:type="spellEnd"/>
      <w:r w:rsidRPr="005203A3">
        <w:t xml:space="preserve"> </w:t>
      </w:r>
      <w:proofErr w:type="spellStart"/>
      <w:r w:rsidRPr="005203A3">
        <w:t>şi</w:t>
      </w:r>
      <w:proofErr w:type="spellEnd"/>
      <w:r w:rsidRPr="005203A3">
        <w:t xml:space="preserve"> se </w:t>
      </w:r>
      <w:proofErr w:type="spellStart"/>
      <w:r w:rsidRPr="005203A3">
        <w:t>desfaşoara</w:t>
      </w:r>
      <w:proofErr w:type="spellEnd"/>
      <w:r w:rsidRPr="005203A3">
        <w:t xml:space="preserve"> pe </w:t>
      </w:r>
      <w:proofErr w:type="spellStart"/>
      <w:r w:rsidRPr="005203A3">
        <w:t>baza</w:t>
      </w:r>
      <w:proofErr w:type="spellEnd"/>
      <w:r w:rsidRPr="005203A3">
        <w:t xml:space="preserve"> </w:t>
      </w:r>
      <w:proofErr w:type="spellStart"/>
      <w:r w:rsidRPr="005203A3">
        <w:rPr>
          <w:b/>
        </w:rPr>
        <w:t>regulamentului</w:t>
      </w:r>
      <w:proofErr w:type="spellEnd"/>
      <w:r w:rsidRPr="005203A3">
        <w:rPr>
          <w:b/>
        </w:rPr>
        <w:t xml:space="preserve"> </w:t>
      </w:r>
      <w:proofErr w:type="spellStart"/>
      <w:r w:rsidRPr="005203A3">
        <w:rPr>
          <w:b/>
        </w:rPr>
        <w:t>serviciului</w:t>
      </w:r>
      <w:proofErr w:type="spellEnd"/>
      <w:r w:rsidRPr="005203A3">
        <w:t xml:space="preserve"> </w:t>
      </w:r>
      <w:proofErr w:type="spellStart"/>
      <w:r w:rsidRPr="005203A3">
        <w:t>şi</w:t>
      </w:r>
      <w:proofErr w:type="spellEnd"/>
      <w:r w:rsidRPr="005203A3">
        <w:t xml:space="preserve"> a </w:t>
      </w:r>
      <w:proofErr w:type="spellStart"/>
      <w:r w:rsidRPr="005203A3">
        <w:rPr>
          <w:b/>
        </w:rPr>
        <w:t>caietului</w:t>
      </w:r>
      <w:proofErr w:type="spellEnd"/>
      <w:r w:rsidRPr="005203A3">
        <w:rPr>
          <w:b/>
        </w:rPr>
        <w:t xml:space="preserve"> de </w:t>
      </w:r>
      <w:proofErr w:type="spellStart"/>
      <w:r w:rsidRPr="005203A3">
        <w:rPr>
          <w:b/>
        </w:rPr>
        <w:t>sarcini</w:t>
      </w:r>
      <w:proofErr w:type="spellEnd"/>
      <w:r w:rsidRPr="005203A3">
        <w:t xml:space="preserve">, </w:t>
      </w:r>
      <w:proofErr w:type="spellStart"/>
      <w:r w:rsidRPr="005203A3">
        <w:t>aprobate</w:t>
      </w:r>
      <w:proofErr w:type="spellEnd"/>
      <w:r w:rsidRPr="005203A3">
        <w:t xml:space="preserve"> </w:t>
      </w:r>
      <w:proofErr w:type="spellStart"/>
      <w:r w:rsidRPr="005203A3">
        <w:t>prin</w:t>
      </w:r>
      <w:proofErr w:type="spellEnd"/>
      <w:r w:rsidRPr="005203A3">
        <w:t xml:space="preserve"> </w:t>
      </w:r>
      <w:proofErr w:type="spellStart"/>
      <w:r w:rsidRPr="005203A3">
        <w:t>hotarare</w:t>
      </w:r>
      <w:proofErr w:type="spellEnd"/>
      <w:r w:rsidRPr="005203A3">
        <w:t xml:space="preserve"> a </w:t>
      </w:r>
      <w:proofErr w:type="spellStart"/>
      <w:r w:rsidRPr="005203A3">
        <w:t>consiliului</w:t>
      </w:r>
      <w:proofErr w:type="spellEnd"/>
      <w:r w:rsidRPr="005203A3">
        <w:t xml:space="preserve"> local, </w:t>
      </w:r>
      <w:proofErr w:type="spellStart"/>
      <w:r w:rsidRPr="005203A3">
        <w:t>consiliului</w:t>
      </w:r>
      <w:proofErr w:type="spellEnd"/>
      <w:r w:rsidRPr="005203A3">
        <w:t xml:space="preserve"> </w:t>
      </w:r>
      <w:proofErr w:type="spellStart"/>
      <w:r w:rsidRPr="005203A3">
        <w:t>judetean</w:t>
      </w:r>
      <w:proofErr w:type="spellEnd"/>
      <w:r w:rsidRPr="005203A3">
        <w:t xml:space="preserve"> </w:t>
      </w:r>
      <w:proofErr w:type="spellStart"/>
      <w:r w:rsidRPr="005203A3">
        <w:t>sau</w:t>
      </w:r>
      <w:proofErr w:type="spellEnd"/>
      <w:r w:rsidRPr="005203A3">
        <w:t xml:space="preserve"> </w:t>
      </w:r>
      <w:proofErr w:type="gramStart"/>
      <w:r w:rsidRPr="005203A3">
        <w:t>a</w:t>
      </w:r>
      <w:proofErr w:type="gramEnd"/>
      <w:r w:rsidRPr="005203A3">
        <w:t xml:space="preserve"> </w:t>
      </w:r>
      <w:proofErr w:type="spellStart"/>
      <w:r w:rsidRPr="005203A3">
        <w:t>asociatiei</w:t>
      </w:r>
      <w:proofErr w:type="spellEnd"/>
      <w:r w:rsidRPr="005203A3">
        <w:t xml:space="preserve"> de </w:t>
      </w:r>
      <w:proofErr w:type="spellStart"/>
      <w:r w:rsidRPr="005203A3">
        <w:t>dezvoltare</w:t>
      </w:r>
      <w:proofErr w:type="spellEnd"/>
      <w:r w:rsidRPr="005203A3">
        <w:t xml:space="preserve"> </w:t>
      </w:r>
      <w:proofErr w:type="spellStart"/>
      <w:r w:rsidRPr="005203A3">
        <w:t>intercomunitara</w:t>
      </w:r>
      <w:proofErr w:type="spellEnd"/>
      <w:r w:rsidRPr="005203A3">
        <w:t xml:space="preserve">, </w:t>
      </w:r>
      <w:proofErr w:type="spellStart"/>
      <w:r w:rsidRPr="005203A3">
        <w:t>dupa</w:t>
      </w:r>
      <w:proofErr w:type="spellEnd"/>
      <w:r w:rsidRPr="005203A3">
        <w:t xml:space="preserve"> </w:t>
      </w:r>
      <w:proofErr w:type="spellStart"/>
      <w:r w:rsidRPr="005203A3">
        <w:t>caz</w:t>
      </w:r>
      <w:proofErr w:type="spellEnd"/>
      <w:r w:rsidRPr="005203A3">
        <w:t xml:space="preserve">, elaborate in </w:t>
      </w:r>
      <w:proofErr w:type="spellStart"/>
      <w:r w:rsidRPr="005203A3">
        <w:t>conformitate</w:t>
      </w:r>
      <w:proofErr w:type="spellEnd"/>
      <w:r w:rsidRPr="005203A3">
        <w:t xml:space="preserve"> cu </w:t>
      </w:r>
      <w:proofErr w:type="spellStart"/>
      <w:r w:rsidRPr="005203A3">
        <w:t>regulamentul-cadru</w:t>
      </w:r>
      <w:proofErr w:type="spellEnd"/>
      <w:r w:rsidRPr="005203A3">
        <w:t xml:space="preserve">, </w:t>
      </w:r>
      <w:proofErr w:type="spellStart"/>
      <w:r w:rsidRPr="005203A3">
        <w:t>respectiv</w:t>
      </w:r>
      <w:proofErr w:type="spellEnd"/>
      <w:r w:rsidRPr="005203A3">
        <w:t xml:space="preserve"> cu </w:t>
      </w:r>
      <w:proofErr w:type="spellStart"/>
      <w:r w:rsidRPr="005203A3">
        <w:t>caietul</w:t>
      </w:r>
      <w:proofErr w:type="spellEnd"/>
      <w:r w:rsidRPr="005203A3">
        <w:t xml:space="preserve"> de </w:t>
      </w:r>
      <w:proofErr w:type="spellStart"/>
      <w:r w:rsidRPr="005203A3">
        <w:t>sarcini-cadru</w:t>
      </w:r>
      <w:proofErr w:type="spellEnd"/>
      <w:r w:rsidRPr="005203A3">
        <w:t xml:space="preserve">, elaborate </w:t>
      </w:r>
      <w:proofErr w:type="spellStart"/>
      <w:r w:rsidRPr="005203A3">
        <w:t>şi</w:t>
      </w:r>
      <w:proofErr w:type="spellEnd"/>
      <w:r w:rsidRPr="005203A3">
        <w:t xml:space="preserve"> </w:t>
      </w:r>
      <w:proofErr w:type="spellStart"/>
      <w:r w:rsidRPr="005203A3">
        <w:t>aprobate</w:t>
      </w:r>
      <w:proofErr w:type="spellEnd"/>
      <w:r w:rsidRPr="005203A3">
        <w:t xml:space="preserve"> de A.N.R.S.C. </w:t>
      </w:r>
      <w:proofErr w:type="spellStart"/>
      <w:r w:rsidRPr="005203A3">
        <w:t>prin</w:t>
      </w:r>
      <w:proofErr w:type="spellEnd"/>
      <w:r w:rsidRPr="005203A3">
        <w:t xml:space="preserve"> </w:t>
      </w:r>
      <w:proofErr w:type="spellStart"/>
      <w:r w:rsidRPr="005203A3">
        <w:t>ordin</w:t>
      </w:r>
      <w:proofErr w:type="spellEnd"/>
      <w:r w:rsidRPr="005203A3">
        <w:t>.</w:t>
      </w:r>
    </w:p>
    <w:p w14:paraId="194C4AAB" w14:textId="54857345" w:rsidR="00743BDE" w:rsidRPr="004B53BD" w:rsidRDefault="00743BDE" w:rsidP="00743BDE">
      <w:pPr>
        <w:jc w:val="both"/>
      </w:pPr>
      <w:r w:rsidRPr="004B53BD">
        <w:t xml:space="preserve">Prin </w:t>
      </w:r>
      <w:proofErr w:type="spellStart"/>
      <w:r w:rsidRPr="004B53BD">
        <w:t>Studiul</w:t>
      </w:r>
      <w:proofErr w:type="spellEnd"/>
      <w:r w:rsidRPr="004B53BD">
        <w:t xml:space="preserve"> de </w:t>
      </w:r>
      <w:proofErr w:type="spellStart"/>
      <w:r w:rsidRPr="004B53BD">
        <w:t>oportunitate</w:t>
      </w:r>
      <w:proofErr w:type="spellEnd"/>
      <w:r w:rsidRPr="004B53BD">
        <w:t xml:space="preserve"> </w:t>
      </w:r>
      <w:proofErr w:type="spellStart"/>
      <w:r w:rsidRPr="004B53BD">
        <w:t>avizat</w:t>
      </w:r>
      <w:proofErr w:type="spellEnd"/>
      <w:r w:rsidRPr="004B53BD">
        <w:t xml:space="preserve"> de UAT-</w:t>
      </w:r>
      <w:proofErr w:type="spellStart"/>
      <w:r w:rsidRPr="004B53BD">
        <w:t>uri</w:t>
      </w:r>
      <w:proofErr w:type="spellEnd"/>
      <w:r w:rsidRPr="004B53BD">
        <w:t xml:space="preserve"> </w:t>
      </w:r>
      <w:proofErr w:type="spellStart"/>
      <w:r w:rsidRPr="004B53BD">
        <w:t>şi</w:t>
      </w:r>
      <w:proofErr w:type="spellEnd"/>
      <w:r w:rsidRPr="004B53BD">
        <w:t xml:space="preserve"> </w:t>
      </w:r>
      <w:proofErr w:type="spellStart"/>
      <w:r w:rsidRPr="004B53BD">
        <w:t>aprobat</w:t>
      </w:r>
      <w:proofErr w:type="spellEnd"/>
      <w:r w:rsidRPr="004B53BD">
        <w:t xml:space="preserve"> </w:t>
      </w:r>
      <w:proofErr w:type="spellStart"/>
      <w:r w:rsidRPr="004B53BD">
        <w:t>în</w:t>
      </w:r>
      <w:proofErr w:type="spellEnd"/>
      <w:r w:rsidRPr="004B53BD">
        <w:t xml:space="preserve"> AGA </w:t>
      </w:r>
      <w:r w:rsidR="00E27B30" w:rsidRPr="004B53BD">
        <w:t>ADI ECONEAMT</w:t>
      </w:r>
      <w:r w:rsidRPr="004B53BD">
        <w:t xml:space="preserve">, </w:t>
      </w:r>
      <w:proofErr w:type="spellStart"/>
      <w:r w:rsidRPr="004B53BD">
        <w:t>modalitatea</w:t>
      </w:r>
      <w:proofErr w:type="spellEnd"/>
      <w:r w:rsidRPr="004B53BD">
        <w:t xml:space="preserve"> de </w:t>
      </w:r>
      <w:proofErr w:type="spellStart"/>
      <w:r w:rsidRPr="004B53BD">
        <w:t>gestiune</w:t>
      </w:r>
      <w:proofErr w:type="spellEnd"/>
      <w:r w:rsidRPr="004B53BD">
        <w:t xml:space="preserve"> </w:t>
      </w:r>
      <w:proofErr w:type="spellStart"/>
      <w:r w:rsidRPr="004B53BD">
        <w:t>aleasă</w:t>
      </w:r>
      <w:proofErr w:type="spellEnd"/>
      <w:r w:rsidRPr="004B53BD">
        <w:t xml:space="preserve"> a </w:t>
      </w:r>
      <w:proofErr w:type="spellStart"/>
      <w:r w:rsidRPr="004B53BD">
        <w:t>fost</w:t>
      </w:r>
      <w:proofErr w:type="spellEnd"/>
      <w:r w:rsidRPr="004B53BD">
        <w:t xml:space="preserve"> </w:t>
      </w:r>
      <w:proofErr w:type="spellStart"/>
      <w:r w:rsidRPr="004B53BD">
        <w:t>gestiunea</w:t>
      </w:r>
      <w:proofErr w:type="spellEnd"/>
      <w:r w:rsidRPr="004B53BD">
        <w:t xml:space="preserve"> </w:t>
      </w:r>
      <w:proofErr w:type="spellStart"/>
      <w:r w:rsidRPr="004B53BD">
        <w:t>delegată</w:t>
      </w:r>
      <w:proofErr w:type="spellEnd"/>
      <w:r w:rsidRPr="004B53BD">
        <w:t xml:space="preserve">. </w:t>
      </w:r>
    </w:p>
    <w:p w14:paraId="1ED94C3A" w14:textId="77777777" w:rsidR="00743BDE" w:rsidRPr="005203A3" w:rsidRDefault="00743BDE" w:rsidP="00743BDE">
      <w:pPr>
        <w:jc w:val="both"/>
      </w:pPr>
      <w:bookmarkStart w:id="30" w:name="_Toc196650381"/>
    </w:p>
    <w:p w14:paraId="114E1933" w14:textId="77777777" w:rsidR="00743BDE" w:rsidRPr="005203A3" w:rsidRDefault="00743BDE" w:rsidP="00743BDE">
      <w:pPr>
        <w:pStyle w:val="Titlu1"/>
        <w:numPr>
          <w:ilvl w:val="0"/>
          <w:numId w:val="34"/>
        </w:numPr>
        <w:spacing w:line="240" w:lineRule="auto"/>
        <w:rPr>
          <w:rFonts w:ascii="Times New Roman" w:hAnsi="Times New Roman" w:cs="Times New Roman"/>
          <w:sz w:val="24"/>
          <w:szCs w:val="24"/>
        </w:rPr>
      </w:pPr>
      <w:bookmarkStart w:id="31" w:name="_Toc268873920"/>
      <w:r w:rsidRPr="005203A3">
        <w:rPr>
          <w:rFonts w:ascii="Times New Roman" w:hAnsi="Times New Roman" w:cs="Times New Roman"/>
          <w:sz w:val="24"/>
          <w:szCs w:val="24"/>
        </w:rPr>
        <w:t>MOTIVELE CARE JUSTIFICA DELEGAREA OPERARII INSTALATIILOR DE TRATARE</w:t>
      </w:r>
      <w:bookmarkEnd w:id="31"/>
    </w:p>
    <w:p w14:paraId="7C2981FB" w14:textId="77777777" w:rsidR="00743BDE" w:rsidRPr="005203A3" w:rsidRDefault="00743BDE" w:rsidP="00743BDE">
      <w:pPr>
        <w:pStyle w:val="Titlu1"/>
        <w:numPr>
          <w:ilvl w:val="1"/>
          <w:numId w:val="34"/>
        </w:numPr>
        <w:spacing w:line="240" w:lineRule="auto"/>
        <w:rPr>
          <w:rFonts w:ascii="Times New Roman" w:hAnsi="Times New Roman" w:cs="Times New Roman"/>
          <w:sz w:val="24"/>
          <w:szCs w:val="24"/>
        </w:rPr>
      </w:pPr>
      <w:bookmarkStart w:id="32" w:name="_Toc268873921"/>
      <w:r w:rsidRPr="005203A3">
        <w:rPr>
          <w:rFonts w:ascii="Times New Roman" w:hAnsi="Times New Roman" w:cs="Times New Roman"/>
          <w:sz w:val="24"/>
          <w:szCs w:val="24"/>
        </w:rPr>
        <w:t>Motive de ordin tehnic si institutional</w:t>
      </w:r>
      <w:bookmarkEnd w:id="32"/>
    </w:p>
    <w:p w14:paraId="5F6C6CD3" w14:textId="77777777" w:rsidR="00743BDE" w:rsidRPr="005203A3" w:rsidRDefault="00743BDE" w:rsidP="00743BDE"/>
    <w:p w14:paraId="5D97B131" w14:textId="1572DD8C" w:rsidR="00743BDE" w:rsidRPr="005203A3" w:rsidRDefault="00743BDE" w:rsidP="00743BDE">
      <w:pPr>
        <w:spacing w:afterLines="200" w:after="480"/>
        <w:contextualSpacing/>
        <w:jc w:val="both"/>
      </w:pPr>
      <w:r w:rsidRPr="005203A3">
        <w:t xml:space="preserve">Pe </w:t>
      </w:r>
      <w:proofErr w:type="spellStart"/>
      <w:r w:rsidRPr="005203A3">
        <w:t>baza</w:t>
      </w:r>
      <w:proofErr w:type="spellEnd"/>
      <w:r w:rsidRPr="005203A3">
        <w:t xml:space="preserve"> </w:t>
      </w:r>
      <w:proofErr w:type="spellStart"/>
      <w:r w:rsidRPr="005203A3">
        <w:t>analiza</w:t>
      </w:r>
      <w:proofErr w:type="spellEnd"/>
      <w:r w:rsidRPr="005203A3">
        <w:t xml:space="preserve"> </w:t>
      </w:r>
      <w:proofErr w:type="spellStart"/>
      <w:r w:rsidRPr="005203A3">
        <w:t>situaţiei</w:t>
      </w:r>
      <w:proofErr w:type="spellEnd"/>
      <w:r w:rsidRPr="005203A3">
        <w:t xml:space="preserve"> </w:t>
      </w:r>
      <w:proofErr w:type="spellStart"/>
      <w:r w:rsidRPr="005203A3">
        <w:t>gestiunii</w:t>
      </w:r>
      <w:proofErr w:type="spellEnd"/>
      <w:r w:rsidRPr="005203A3">
        <w:t xml:space="preserve"> </w:t>
      </w:r>
      <w:proofErr w:type="spellStart"/>
      <w:r w:rsidRPr="005203A3">
        <w:t>activităţii</w:t>
      </w:r>
      <w:proofErr w:type="spellEnd"/>
      <w:r w:rsidRPr="005203A3">
        <w:t xml:space="preserve"> de </w:t>
      </w:r>
      <w:proofErr w:type="spellStart"/>
      <w:r w:rsidRPr="005203A3">
        <w:t>colectare</w:t>
      </w:r>
      <w:proofErr w:type="spellEnd"/>
      <w:r w:rsidRPr="005203A3">
        <w:t xml:space="preserve">-transport la </w:t>
      </w:r>
      <w:proofErr w:type="spellStart"/>
      <w:r w:rsidRPr="005203A3">
        <w:t>nivelul</w:t>
      </w:r>
      <w:proofErr w:type="spellEnd"/>
      <w:r w:rsidRPr="005203A3">
        <w:t xml:space="preserve"> UAT-</w:t>
      </w:r>
      <w:proofErr w:type="spellStart"/>
      <w:r w:rsidRPr="005203A3">
        <w:t>urilor</w:t>
      </w:r>
      <w:proofErr w:type="spellEnd"/>
      <w:r w:rsidRPr="005203A3">
        <w:t xml:space="preserve"> din </w:t>
      </w:r>
      <w:r w:rsidR="00A90398">
        <w:t>zona 3</w:t>
      </w:r>
      <w:r w:rsidRPr="005203A3">
        <w:t xml:space="preserve"> din </w:t>
      </w:r>
      <w:proofErr w:type="spellStart"/>
      <w:r w:rsidRPr="005203A3">
        <w:t>județul</w:t>
      </w:r>
      <w:proofErr w:type="spellEnd"/>
      <w:r w:rsidRPr="005203A3">
        <w:t xml:space="preserve"> </w:t>
      </w:r>
      <w:r w:rsidR="00FE0312">
        <w:t>Neamt</w:t>
      </w:r>
      <w:r w:rsidRPr="005203A3">
        <w:t xml:space="preserve"> </w:t>
      </w:r>
      <w:proofErr w:type="spellStart"/>
      <w:r w:rsidRPr="005203A3">
        <w:t>și</w:t>
      </w:r>
      <w:proofErr w:type="spellEnd"/>
      <w:r w:rsidRPr="005203A3">
        <w:t xml:space="preserve"> cu </w:t>
      </w:r>
      <w:proofErr w:type="spellStart"/>
      <w:r w:rsidRPr="005203A3">
        <w:t>luarea</w:t>
      </w:r>
      <w:proofErr w:type="spellEnd"/>
      <w:r w:rsidRPr="005203A3">
        <w:t xml:space="preserve"> </w:t>
      </w:r>
      <w:proofErr w:type="spellStart"/>
      <w:r w:rsidRPr="005203A3">
        <w:t>în</w:t>
      </w:r>
      <w:proofErr w:type="spellEnd"/>
      <w:r w:rsidRPr="005203A3">
        <w:t xml:space="preserve"> </w:t>
      </w:r>
      <w:proofErr w:type="spellStart"/>
      <w:r w:rsidRPr="005203A3">
        <w:t>considerare</w:t>
      </w:r>
      <w:proofErr w:type="spellEnd"/>
      <w:r w:rsidRPr="005203A3">
        <w:t xml:space="preserve"> a </w:t>
      </w:r>
      <w:proofErr w:type="spellStart"/>
      <w:r w:rsidRPr="005203A3">
        <w:t>asigurării</w:t>
      </w:r>
      <w:proofErr w:type="spellEnd"/>
      <w:r w:rsidRPr="005203A3">
        <w:t xml:space="preserve"> </w:t>
      </w:r>
      <w:proofErr w:type="spellStart"/>
      <w:r w:rsidRPr="005203A3">
        <w:t>serviciului</w:t>
      </w:r>
      <w:proofErr w:type="spellEnd"/>
      <w:r w:rsidRPr="005203A3">
        <w:t xml:space="preserve"> de </w:t>
      </w:r>
      <w:proofErr w:type="spellStart"/>
      <w:r w:rsidRPr="005203A3">
        <w:t>salubrizare</w:t>
      </w:r>
      <w:proofErr w:type="spellEnd"/>
      <w:r w:rsidRPr="005203A3">
        <w:t xml:space="preserve"> </w:t>
      </w:r>
      <w:proofErr w:type="spellStart"/>
      <w:r w:rsidRPr="005203A3">
        <w:t>pentru</w:t>
      </w:r>
      <w:proofErr w:type="spellEnd"/>
      <w:r w:rsidRPr="005203A3">
        <w:t xml:space="preserve"> </w:t>
      </w:r>
      <w:r w:rsidR="00A90398">
        <w:t>Zona 3</w:t>
      </w:r>
      <w:r w:rsidRPr="005203A3">
        <w:t xml:space="preserve">, conform </w:t>
      </w:r>
      <w:proofErr w:type="spellStart"/>
      <w:r w:rsidRPr="005203A3">
        <w:t>celor</w:t>
      </w:r>
      <w:proofErr w:type="spellEnd"/>
      <w:r w:rsidRPr="005203A3">
        <w:t xml:space="preserve"> </w:t>
      </w:r>
      <w:proofErr w:type="spellStart"/>
      <w:r w:rsidRPr="005203A3">
        <w:t>prezentate</w:t>
      </w:r>
      <w:proofErr w:type="spellEnd"/>
      <w:r w:rsidRPr="005203A3">
        <w:t xml:space="preserve"> </w:t>
      </w:r>
      <w:proofErr w:type="spellStart"/>
      <w:r w:rsidRPr="005203A3">
        <w:t>mai</w:t>
      </w:r>
      <w:proofErr w:type="spellEnd"/>
      <w:r w:rsidRPr="005203A3">
        <w:t xml:space="preserve"> sus, a </w:t>
      </w:r>
      <w:proofErr w:type="spellStart"/>
      <w:r w:rsidRPr="005203A3">
        <w:t>putut</w:t>
      </w:r>
      <w:proofErr w:type="spellEnd"/>
      <w:r w:rsidRPr="005203A3">
        <w:t xml:space="preserve"> fi </w:t>
      </w:r>
      <w:proofErr w:type="spellStart"/>
      <w:r w:rsidRPr="005203A3">
        <w:t>trasată</w:t>
      </w:r>
      <w:proofErr w:type="spellEnd"/>
      <w:r w:rsidRPr="005203A3">
        <w:t xml:space="preserve"> </w:t>
      </w:r>
      <w:proofErr w:type="spellStart"/>
      <w:r w:rsidRPr="005203A3">
        <w:t>următoarea</w:t>
      </w:r>
      <w:proofErr w:type="spellEnd"/>
      <w:r w:rsidRPr="005203A3">
        <w:t xml:space="preserve"> </w:t>
      </w:r>
      <w:proofErr w:type="spellStart"/>
      <w:r w:rsidRPr="005203A3">
        <w:t>strategie</w:t>
      </w:r>
      <w:proofErr w:type="spellEnd"/>
      <w:r w:rsidRPr="005203A3">
        <w:t xml:space="preserve"> </w:t>
      </w:r>
      <w:proofErr w:type="spellStart"/>
      <w:r w:rsidRPr="005203A3">
        <w:t>în</w:t>
      </w:r>
      <w:proofErr w:type="spellEnd"/>
      <w:r w:rsidRPr="005203A3">
        <w:t xml:space="preserve"> </w:t>
      </w:r>
      <w:proofErr w:type="spellStart"/>
      <w:r w:rsidRPr="005203A3">
        <w:t>ceea</w:t>
      </w:r>
      <w:proofErr w:type="spellEnd"/>
      <w:r w:rsidRPr="005203A3">
        <w:t xml:space="preserve"> </w:t>
      </w:r>
      <w:proofErr w:type="spellStart"/>
      <w:r w:rsidRPr="005203A3">
        <w:t>ce</w:t>
      </w:r>
      <w:proofErr w:type="spellEnd"/>
      <w:r w:rsidRPr="005203A3">
        <w:t xml:space="preserve"> </w:t>
      </w:r>
      <w:proofErr w:type="spellStart"/>
      <w:r w:rsidRPr="005203A3">
        <w:t>priveşte</w:t>
      </w:r>
      <w:proofErr w:type="spellEnd"/>
      <w:r w:rsidRPr="005203A3">
        <w:t xml:space="preserve"> </w:t>
      </w:r>
      <w:proofErr w:type="spellStart"/>
      <w:r w:rsidRPr="005203A3">
        <w:t>modalităţile</w:t>
      </w:r>
      <w:proofErr w:type="spellEnd"/>
      <w:r w:rsidRPr="005203A3">
        <w:t xml:space="preserve"> de </w:t>
      </w:r>
      <w:proofErr w:type="spellStart"/>
      <w:r w:rsidRPr="005203A3">
        <w:t>desemnare</w:t>
      </w:r>
      <w:proofErr w:type="spellEnd"/>
      <w:r w:rsidRPr="005203A3">
        <w:t xml:space="preserve"> a </w:t>
      </w:r>
      <w:proofErr w:type="spellStart"/>
      <w:r w:rsidRPr="005203A3">
        <w:t>unor</w:t>
      </w:r>
      <w:proofErr w:type="spellEnd"/>
      <w:r w:rsidRPr="005203A3">
        <w:t xml:space="preserve"> </w:t>
      </w:r>
      <w:proofErr w:type="spellStart"/>
      <w:r w:rsidRPr="005203A3">
        <w:t>noi</w:t>
      </w:r>
      <w:proofErr w:type="spellEnd"/>
      <w:r w:rsidRPr="005203A3">
        <w:t xml:space="preserve"> </w:t>
      </w:r>
      <w:proofErr w:type="spellStart"/>
      <w:r w:rsidRPr="005203A3">
        <w:t>operatori</w:t>
      </w:r>
      <w:proofErr w:type="spellEnd"/>
      <w:r w:rsidRPr="005203A3">
        <w:t xml:space="preserve"> de </w:t>
      </w:r>
      <w:proofErr w:type="spellStart"/>
      <w:r w:rsidRPr="005203A3">
        <w:t>salubrizare</w:t>
      </w:r>
      <w:proofErr w:type="spellEnd"/>
      <w:r w:rsidRPr="005203A3">
        <w:t xml:space="preserve">, de </w:t>
      </w:r>
      <w:proofErr w:type="spellStart"/>
      <w:r w:rsidRPr="005203A3">
        <w:t>către</w:t>
      </w:r>
      <w:proofErr w:type="spellEnd"/>
      <w:r w:rsidRPr="005203A3">
        <w:t xml:space="preserve"> </w:t>
      </w:r>
      <w:r w:rsidR="00E27B30">
        <w:t>ADI ECONEAMT</w:t>
      </w:r>
      <w:r>
        <w:t xml:space="preserve"> : </w:t>
      </w:r>
      <w:proofErr w:type="spellStart"/>
      <w:r w:rsidRPr="005203A3">
        <w:t>Delegarea</w:t>
      </w:r>
      <w:proofErr w:type="spellEnd"/>
      <w:r w:rsidRPr="005203A3">
        <w:t xml:space="preserve"> </w:t>
      </w:r>
      <w:proofErr w:type="spellStart"/>
      <w:r w:rsidRPr="005203A3">
        <w:t>gestiunii</w:t>
      </w:r>
      <w:proofErr w:type="spellEnd"/>
      <w:r w:rsidRPr="005203A3">
        <w:t xml:space="preserve"> </w:t>
      </w:r>
      <w:proofErr w:type="spellStart"/>
      <w:r w:rsidRPr="005203A3">
        <w:t>activităţii</w:t>
      </w:r>
      <w:proofErr w:type="spellEnd"/>
      <w:r w:rsidRPr="005203A3">
        <w:t xml:space="preserve"> de </w:t>
      </w:r>
      <w:proofErr w:type="spellStart"/>
      <w:r w:rsidRPr="005203A3">
        <w:t>colectare</w:t>
      </w:r>
      <w:proofErr w:type="spellEnd"/>
      <w:r w:rsidRPr="005203A3">
        <w:t>-transport</w:t>
      </w:r>
      <w:r w:rsidR="00946E38">
        <w:t xml:space="preserve">, transfer </w:t>
      </w:r>
      <w:proofErr w:type="spellStart"/>
      <w:r w:rsidR="00946E38">
        <w:t>si</w:t>
      </w:r>
      <w:proofErr w:type="spellEnd"/>
      <w:r w:rsidR="00946E38">
        <w:t xml:space="preserve"> </w:t>
      </w:r>
      <w:proofErr w:type="spellStart"/>
      <w:r w:rsidR="00946E38">
        <w:t>sortare</w:t>
      </w:r>
      <w:proofErr w:type="spellEnd"/>
      <w:r w:rsidRPr="005203A3">
        <w:t xml:space="preserve"> </w:t>
      </w:r>
      <w:proofErr w:type="spellStart"/>
      <w:r w:rsidRPr="005203A3">
        <w:t>pentru</w:t>
      </w:r>
      <w:proofErr w:type="spellEnd"/>
      <w:r w:rsidRPr="005203A3">
        <w:t xml:space="preserve"> </w:t>
      </w:r>
      <w:proofErr w:type="spellStart"/>
      <w:r w:rsidRPr="005203A3">
        <w:t>toate</w:t>
      </w:r>
      <w:proofErr w:type="spellEnd"/>
      <w:r w:rsidRPr="005203A3">
        <w:t xml:space="preserve"> </w:t>
      </w:r>
      <w:proofErr w:type="spellStart"/>
      <w:r w:rsidRPr="005203A3">
        <w:t>aceste</w:t>
      </w:r>
      <w:proofErr w:type="spellEnd"/>
      <w:r w:rsidRPr="005203A3">
        <w:t xml:space="preserve"> UAT-</w:t>
      </w:r>
      <w:proofErr w:type="spellStart"/>
      <w:r w:rsidRPr="005203A3">
        <w:t>uri</w:t>
      </w:r>
      <w:proofErr w:type="spellEnd"/>
      <w:r w:rsidRPr="005203A3">
        <w:t xml:space="preserve">, </w:t>
      </w:r>
      <w:proofErr w:type="spellStart"/>
      <w:r w:rsidRPr="005203A3">
        <w:t>printr</w:t>
      </w:r>
      <w:proofErr w:type="spellEnd"/>
      <w:r w:rsidRPr="005203A3">
        <w:t xml:space="preserve">-un </w:t>
      </w:r>
      <w:proofErr w:type="spellStart"/>
      <w:r w:rsidRPr="005203A3">
        <w:t>singur</w:t>
      </w:r>
      <w:proofErr w:type="spellEnd"/>
      <w:r w:rsidRPr="005203A3">
        <w:t xml:space="preserve"> contract, </w:t>
      </w:r>
      <w:proofErr w:type="spellStart"/>
      <w:r w:rsidRPr="005203A3">
        <w:t>către</w:t>
      </w:r>
      <w:proofErr w:type="spellEnd"/>
      <w:r w:rsidRPr="005203A3">
        <w:t xml:space="preserve"> un </w:t>
      </w:r>
      <w:proofErr w:type="spellStart"/>
      <w:r w:rsidRPr="005203A3">
        <w:t>singur</w:t>
      </w:r>
      <w:proofErr w:type="spellEnd"/>
      <w:r w:rsidRPr="005203A3">
        <w:t xml:space="preserve"> operator </w:t>
      </w:r>
      <w:proofErr w:type="spellStart"/>
      <w:r w:rsidRPr="005203A3">
        <w:t>desemnat</w:t>
      </w:r>
      <w:proofErr w:type="spellEnd"/>
      <w:r w:rsidRPr="005203A3">
        <w:t xml:space="preserve"> </w:t>
      </w:r>
      <w:proofErr w:type="spellStart"/>
      <w:r w:rsidRPr="005203A3">
        <w:t>prin</w:t>
      </w:r>
      <w:proofErr w:type="spellEnd"/>
      <w:r w:rsidRPr="005203A3">
        <w:t xml:space="preserve"> </w:t>
      </w:r>
      <w:proofErr w:type="spellStart"/>
      <w:r w:rsidRPr="005203A3">
        <w:t>negociere</w:t>
      </w:r>
      <w:proofErr w:type="spellEnd"/>
      <w:r w:rsidRPr="005203A3">
        <w:t xml:space="preserve"> </w:t>
      </w:r>
      <w:proofErr w:type="spellStart"/>
      <w:r w:rsidRPr="005203A3">
        <w:t>fără</w:t>
      </w:r>
      <w:proofErr w:type="spellEnd"/>
      <w:r w:rsidRPr="005203A3">
        <w:t xml:space="preserve"> </w:t>
      </w:r>
      <w:proofErr w:type="spellStart"/>
      <w:r w:rsidRPr="005203A3">
        <w:t>publicarea</w:t>
      </w:r>
      <w:proofErr w:type="spellEnd"/>
      <w:r w:rsidRPr="005203A3">
        <w:t xml:space="preserve"> </w:t>
      </w:r>
      <w:proofErr w:type="spellStart"/>
      <w:r w:rsidRPr="005203A3">
        <w:t>prealab</w:t>
      </w:r>
      <w:r>
        <w:t>ilă</w:t>
      </w:r>
      <w:proofErr w:type="spellEnd"/>
      <w:r>
        <w:t xml:space="preserve"> a </w:t>
      </w:r>
      <w:proofErr w:type="spellStart"/>
      <w:r>
        <w:t>unui</w:t>
      </w:r>
      <w:proofErr w:type="spellEnd"/>
      <w:r>
        <w:t xml:space="preserve"> </w:t>
      </w:r>
      <w:proofErr w:type="spellStart"/>
      <w:r>
        <w:t>anunț</w:t>
      </w:r>
      <w:proofErr w:type="spellEnd"/>
      <w:r>
        <w:t xml:space="preserve"> de </w:t>
      </w:r>
      <w:proofErr w:type="spellStart"/>
      <w:r>
        <w:t>participare</w:t>
      </w:r>
      <w:proofErr w:type="spellEnd"/>
      <w:r>
        <w:t xml:space="preserve">, </w:t>
      </w:r>
      <w:r w:rsidRPr="005203A3">
        <w:t xml:space="preserve">in </w:t>
      </w:r>
      <w:proofErr w:type="spellStart"/>
      <w:r w:rsidRPr="005203A3">
        <w:t>conformitate</w:t>
      </w:r>
      <w:proofErr w:type="spellEnd"/>
      <w:r w:rsidRPr="005203A3">
        <w:t xml:space="preserve"> cu </w:t>
      </w:r>
      <w:proofErr w:type="spellStart"/>
      <w:r w:rsidRPr="005203A3">
        <w:t>prevederile</w:t>
      </w:r>
      <w:proofErr w:type="spellEnd"/>
      <w:r w:rsidRPr="005203A3">
        <w:t xml:space="preserve"> </w:t>
      </w:r>
      <w:proofErr w:type="spellStart"/>
      <w:r w:rsidRPr="005203A3">
        <w:t>Contractului</w:t>
      </w:r>
      <w:proofErr w:type="spellEnd"/>
      <w:r w:rsidRPr="005203A3">
        <w:t xml:space="preserve"> de </w:t>
      </w:r>
      <w:proofErr w:type="spellStart"/>
      <w:r w:rsidRPr="005203A3">
        <w:t>a</w:t>
      </w:r>
      <w:r>
        <w:t>sociere</w:t>
      </w:r>
      <w:proofErr w:type="spellEnd"/>
      <w:r>
        <w:t xml:space="preserve"> </w:t>
      </w:r>
      <w:proofErr w:type="spellStart"/>
      <w:r>
        <w:t>incheiat</w:t>
      </w:r>
      <w:proofErr w:type="spellEnd"/>
      <w:r>
        <w:t xml:space="preserve"> la </w:t>
      </w:r>
      <w:proofErr w:type="spellStart"/>
      <w:r>
        <w:t>nivelul</w:t>
      </w:r>
      <w:proofErr w:type="spellEnd"/>
      <w:r>
        <w:t xml:space="preserve"> </w:t>
      </w:r>
      <w:r w:rsidR="00E27B30">
        <w:t>ADI ECONEAMT</w:t>
      </w:r>
      <w:r w:rsidRPr="005203A3">
        <w:t xml:space="preserve">.  </w:t>
      </w:r>
    </w:p>
    <w:p w14:paraId="1F759D23" w14:textId="77777777" w:rsidR="00743BDE" w:rsidRPr="005203A3" w:rsidRDefault="00743BDE" w:rsidP="00743BDE">
      <w:pPr>
        <w:spacing w:afterLines="200" w:after="480"/>
        <w:contextualSpacing/>
        <w:jc w:val="both"/>
      </w:pPr>
    </w:p>
    <w:p w14:paraId="7E1A169C" w14:textId="011A4689" w:rsidR="00743BDE" w:rsidRDefault="00743BDE" w:rsidP="00743BDE">
      <w:pPr>
        <w:spacing w:afterLines="200" w:after="480"/>
        <w:contextualSpacing/>
        <w:jc w:val="both"/>
        <w:rPr>
          <w:u w:val="single"/>
        </w:rPr>
      </w:pPr>
      <w:r>
        <w:t xml:space="preserve">Prin </w:t>
      </w:r>
      <w:proofErr w:type="spellStart"/>
      <w:r>
        <w:t>urmare</w:t>
      </w:r>
      <w:proofErr w:type="spellEnd"/>
      <w:r>
        <w:t xml:space="preserve">, </w:t>
      </w:r>
      <w:r w:rsidR="00E27B30">
        <w:t>ADI ECONEAMT</w:t>
      </w:r>
      <w:r>
        <w:t xml:space="preserve"> </w:t>
      </w:r>
      <w:proofErr w:type="spellStart"/>
      <w:r>
        <w:t>v</w:t>
      </w:r>
      <w:r w:rsidRPr="005203A3">
        <w:t>a</w:t>
      </w:r>
      <w:proofErr w:type="spellEnd"/>
      <w:r w:rsidRPr="005203A3">
        <w:t xml:space="preserve"> </w:t>
      </w:r>
      <w:proofErr w:type="spellStart"/>
      <w:r w:rsidRPr="005203A3">
        <w:t>organiza</w:t>
      </w:r>
      <w:proofErr w:type="spellEnd"/>
      <w:r w:rsidRPr="005203A3">
        <w:t xml:space="preserve"> </w:t>
      </w:r>
      <w:r w:rsidRPr="005203A3">
        <w:rPr>
          <w:u w:val="single"/>
        </w:rPr>
        <w:t xml:space="preserve">o </w:t>
      </w:r>
      <w:proofErr w:type="spellStart"/>
      <w:r w:rsidRPr="005203A3">
        <w:rPr>
          <w:u w:val="single"/>
        </w:rPr>
        <w:t>procedură</w:t>
      </w:r>
      <w:proofErr w:type="spellEnd"/>
      <w:r w:rsidRPr="005203A3">
        <w:rPr>
          <w:u w:val="single"/>
        </w:rPr>
        <w:t xml:space="preserve"> de </w:t>
      </w:r>
      <w:proofErr w:type="spellStart"/>
      <w:r w:rsidRPr="005203A3">
        <w:rPr>
          <w:u w:val="single"/>
        </w:rPr>
        <w:t>negociere</w:t>
      </w:r>
      <w:proofErr w:type="spellEnd"/>
      <w:r w:rsidRPr="005203A3">
        <w:rPr>
          <w:u w:val="single"/>
        </w:rPr>
        <w:t xml:space="preserve"> </w:t>
      </w:r>
      <w:proofErr w:type="spellStart"/>
      <w:r w:rsidRPr="005203A3">
        <w:rPr>
          <w:u w:val="single"/>
        </w:rPr>
        <w:t>fără</w:t>
      </w:r>
      <w:proofErr w:type="spellEnd"/>
      <w:r w:rsidRPr="005203A3">
        <w:rPr>
          <w:u w:val="single"/>
        </w:rPr>
        <w:t xml:space="preserve"> </w:t>
      </w:r>
      <w:proofErr w:type="spellStart"/>
      <w:r w:rsidRPr="005203A3">
        <w:rPr>
          <w:u w:val="single"/>
        </w:rPr>
        <w:t>publicarea</w:t>
      </w:r>
      <w:proofErr w:type="spellEnd"/>
      <w:r w:rsidRPr="005203A3">
        <w:rPr>
          <w:u w:val="single"/>
        </w:rPr>
        <w:t xml:space="preserve"> </w:t>
      </w:r>
      <w:proofErr w:type="spellStart"/>
      <w:r w:rsidRPr="005203A3">
        <w:rPr>
          <w:u w:val="single"/>
        </w:rPr>
        <w:t>prealabilă</w:t>
      </w:r>
      <w:proofErr w:type="spellEnd"/>
      <w:r w:rsidRPr="005203A3">
        <w:rPr>
          <w:u w:val="single"/>
        </w:rPr>
        <w:t xml:space="preserve"> a </w:t>
      </w:r>
      <w:proofErr w:type="spellStart"/>
      <w:r w:rsidRPr="005203A3">
        <w:rPr>
          <w:u w:val="single"/>
        </w:rPr>
        <w:t>unui</w:t>
      </w:r>
      <w:proofErr w:type="spellEnd"/>
      <w:r w:rsidRPr="005203A3">
        <w:rPr>
          <w:u w:val="single"/>
        </w:rPr>
        <w:t xml:space="preserve"> </w:t>
      </w:r>
      <w:proofErr w:type="spellStart"/>
      <w:r w:rsidRPr="005203A3">
        <w:rPr>
          <w:u w:val="single"/>
        </w:rPr>
        <w:t>anunț</w:t>
      </w:r>
      <w:proofErr w:type="spellEnd"/>
      <w:r w:rsidRPr="005203A3">
        <w:rPr>
          <w:u w:val="single"/>
        </w:rPr>
        <w:t xml:space="preserve"> de </w:t>
      </w:r>
      <w:proofErr w:type="spellStart"/>
      <w:r w:rsidRPr="005203A3">
        <w:rPr>
          <w:u w:val="single"/>
        </w:rPr>
        <w:t>participare</w:t>
      </w:r>
      <w:proofErr w:type="spellEnd"/>
      <w:r w:rsidRPr="005203A3">
        <w:rPr>
          <w:u w:val="single"/>
        </w:rPr>
        <w:t xml:space="preserve"> </w:t>
      </w:r>
      <w:proofErr w:type="spellStart"/>
      <w:r w:rsidRPr="005203A3">
        <w:rPr>
          <w:u w:val="single"/>
        </w:rPr>
        <w:t>pentru</w:t>
      </w:r>
      <w:proofErr w:type="spellEnd"/>
      <w:r w:rsidRPr="005203A3">
        <w:rPr>
          <w:u w:val="single"/>
        </w:rPr>
        <w:t xml:space="preserve"> </w:t>
      </w:r>
      <w:r w:rsidR="00A90398">
        <w:rPr>
          <w:u w:val="single"/>
        </w:rPr>
        <w:t>Zona 3</w:t>
      </w:r>
      <w:r w:rsidRPr="005203A3">
        <w:rPr>
          <w:u w:val="single"/>
        </w:rPr>
        <w:t>.</w:t>
      </w:r>
    </w:p>
    <w:p w14:paraId="49E26924" w14:textId="127B07C9" w:rsidR="00743BDE" w:rsidRPr="00946E38" w:rsidRDefault="00743BDE" w:rsidP="00743BDE">
      <w:pPr>
        <w:spacing w:afterLines="200" w:after="480"/>
        <w:contextualSpacing/>
        <w:jc w:val="both"/>
        <w:rPr>
          <w:color w:val="FF0000"/>
        </w:rPr>
      </w:pP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opțiunea</w:t>
      </w:r>
      <w:proofErr w:type="spellEnd"/>
      <w:r>
        <w:t xml:space="preserve"> </w:t>
      </w:r>
      <w:proofErr w:type="spellStart"/>
      <w:r>
        <w:t>exprimată</w:t>
      </w:r>
      <w:proofErr w:type="spellEnd"/>
      <w:r>
        <w:t xml:space="preserve"> de </w:t>
      </w:r>
      <w:proofErr w:type="spellStart"/>
      <w:r w:rsidR="00D83067">
        <w:t>unitatile</w:t>
      </w:r>
      <w:proofErr w:type="spellEnd"/>
      <w:r w:rsidR="00D83067">
        <w:t xml:space="preserve"> administrative-</w:t>
      </w:r>
      <w:proofErr w:type="spellStart"/>
      <w:r w:rsidR="00D83067">
        <w:t>teritoriale</w:t>
      </w:r>
      <w:proofErr w:type="spellEnd"/>
      <w:r w:rsidR="00D83067">
        <w:t xml:space="preserve"> din </w:t>
      </w:r>
      <w:r w:rsidR="00A90398">
        <w:t>Zon</w:t>
      </w:r>
      <w:r w:rsidR="003F1282">
        <w:t>a</w:t>
      </w:r>
      <w:r w:rsidR="00A90398">
        <w:t xml:space="preserve"> 3</w:t>
      </w:r>
      <w:r>
        <w:t xml:space="preserve">, </w:t>
      </w:r>
      <w:r w:rsidRPr="002B453F">
        <w:t xml:space="preserve">se are </w:t>
      </w:r>
      <w:proofErr w:type="spellStart"/>
      <w:r w:rsidRPr="002B453F">
        <w:t>în</w:t>
      </w:r>
      <w:proofErr w:type="spellEnd"/>
      <w:r w:rsidRPr="002B453F">
        <w:t xml:space="preserve"> </w:t>
      </w:r>
      <w:proofErr w:type="spellStart"/>
      <w:r w:rsidRPr="002B453F">
        <w:t>vedere</w:t>
      </w:r>
      <w:proofErr w:type="spellEnd"/>
      <w:r w:rsidRPr="002B453F">
        <w:t xml:space="preserve"> un contract de </w:t>
      </w:r>
      <w:proofErr w:type="spellStart"/>
      <w:r w:rsidRPr="002B453F">
        <w:t>delegare</w:t>
      </w:r>
      <w:proofErr w:type="spellEnd"/>
      <w:r w:rsidRPr="002B453F">
        <w:t xml:space="preserve"> cu </w:t>
      </w:r>
      <w:proofErr w:type="spellStart"/>
      <w:r w:rsidRPr="002B453F">
        <w:t>modalitatea</w:t>
      </w:r>
      <w:proofErr w:type="spellEnd"/>
      <w:r>
        <w:t xml:space="preserve"> </w:t>
      </w:r>
      <w:r w:rsidRPr="00414368">
        <w:t xml:space="preserve">de </w:t>
      </w:r>
      <w:proofErr w:type="spellStart"/>
      <w:r w:rsidRPr="00414368">
        <w:t>plată</w:t>
      </w:r>
      <w:proofErr w:type="spellEnd"/>
      <w:r w:rsidRPr="00414368">
        <w:t xml:space="preserve"> a </w:t>
      </w:r>
      <w:proofErr w:type="spellStart"/>
      <w:r w:rsidRPr="00414368">
        <w:t>unei</w:t>
      </w:r>
      <w:proofErr w:type="spellEnd"/>
      <w:r w:rsidRPr="00414368">
        <w:t xml:space="preserve"> </w:t>
      </w:r>
      <w:proofErr w:type="spellStart"/>
      <w:r w:rsidRPr="00414368">
        <w:t>taxe</w:t>
      </w:r>
      <w:proofErr w:type="spellEnd"/>
      <w:r w:rsidRPr="00414368">
        <w:t xml:space="preserve"> de </w:t>
      </w:r>
      <w:proofErr w:type="spellStart"/>
      <w:r w:rsidRPr="00414368">
        <w:t>salubrizare</w:t>
      </w:r>
      <w:proofErr w:type="spellEnd"/>
      <w:r w:rsidRPr="00414368">
        <w:t xml:space="preserve">, </w:t>
      </w:r>
      <w:proofErr w:type="spellStart"/>
      <w:r>
        <w:t>iar</w:t>
      </w:r>
      <w:proofErr w:type="spellEnd"/>
      <w:r w:rsidRPr="002B453F">
        <w:t xml:space="preserve"> </w:t>
      </w:r>
      <w:proofErr w:type="spellStart"/>
      <w:r w:rsidRPr="002B453F">
        <w:t>operatorul</w:t>
      </w:r>
      <w:proofErr w:type="spellEnd"/>
      <w:r>
        <w:t xml:space="preserve"> </w:t>
      </w:r>
      <w:r w:rsidRPr="002B453F">
        <w:t xml:space="preserve">are </w:t>
      </w:r>
      <w:proofErr w:type="spellStart"/>
      <w:r w:rsidRPr="002B453F">
        <w:t>raporturi</w:t>
      </w:r>
      <w:proofErr w:type="spellEnd"/>
      <w:r w:rsidRPr="002B453F">
        <w:t xml:space="preserve"> </w:t>
      </w:r>
      <w:proofErr w:type="spellStart"/>
      <w:r w:rsidRPr="002B453F">
        <w:t>juridice</w:t>
      </w:r>
      <w:proofErr w:type="spellEnd"/>
      <w:r w:rsidRPr="002B453F">
        <w:t xml:space="preserve"> cu UAT-urile </w:t>
      </w:r>
      <w:proofErr w:type="spellStart"/>
      <w:r w:rsidRPr="002B453F">
        <w:t>membre</w:t>
      </w:r>
      <w:proofErr w:type="spellEnd"/>
      <w:r w:rsidRPr="002B453F">
        <w:t xml:space="preserve">, </w:t>
      </w:r>
      <w:proofErr w:type="spellStart"/>
      <w:r w:rsidRPr="002B453F">
        <w:t>cărora</w:t>
      </w:r>
      <w:proofErr w:type="spellEnd"/>
      <w:r w:rsidRPr="002B453F">
        <w:t xml:space="preserve"> le </w:t>
      </w:r>
      <w:proofErr w:type="spellStart"/>
      <w:r w:rsidRPr="002B453F">
        <w:t>facturează</w:t>
      </w:r>
      <w:proofErr w:type="spellEnd"/>
      <w:r w:rsidRPr="002B453F">
        <w:t xml:space="preserve"> </w:t>
      </w:r>
      <w:proofErr w:type="spellStart"/>
      <w:r w:rsidRPr="002B453F">
        <w:t>contravaloarea</w:t>
      </w:r>
      <w:proofErr w:type="spellEnd"/>
      <w:r>
        <w:t xml:space="preserve"> </w:t>
      </w:r>
      <w:proofErr w:type="spellStart"/>
      <w:r w:rsidRPr="002B453F">
        <w:t>serviciului</w:t>
      </w:r>
      <w:proofErr w:type="spellEnd"/>
      <w:r w:rsidRPr="002B453F">
        <w:t xml:space="preserve"> de </w:t>
      </w:r>
      <w:proofErr w:type="spellStart"/>
      <w:r w:rsidRPr="002B453F">
        <w:t>salubrizare</w:t>
      </w:r>
      <w:proofErr w:type="spellEnd"/>
      <w:r w:rsidRPr="002B453F">
        <w:t xml:space="preserve">, </w:t>
      </w:r>
      <w:proofErr w:type="spellStart"/>
      <w:r w:rsidRPr="002B453F">
        <w:t>iar</w:t>
      </w:r>
      <w:proofErr w:type="spellEnd"/>
      <w:r w:rsidRPr="002B453F">
        <w:t xml:space="preserve"> UAT-urile </w:t>
      </w:r>
      <w:proofErr w:type="spellStart"/>
      <w:r w:rsidRPr="00414368">
        <w:t>instituie</w:t>
      </w:r>
      <w:proofErr w:type="spellEnd"/>
      <w:r w:rsidRPr="00414368">
        <w:t xml:space="preserve">, </w:t>
      </w:r>
      <w:proofErr w:type="spellStart"/>
      <w:r w:rsidRPr="00414368">
        <w:t>pentru</w:t>
      </w:r>
      <w:proofErr w:type="spellEnd"/>
      <w:r w:rsidRPr="00414368">
        <w:t xml:space="preserve"> o </w:t>
      </w:r>
      <w:proofErr w:type="spellStart"/>
      <w:r w:rsidRPr="00414368">
        <w:t>perioadă</w:t>
      </w:r>
      <w:proofErr w:type="spellEnd"/>
      <w:r w:rsidRPr="00414368">
        <w:t xml:space="preserve"> de 12 </w:t>
      </w:r>
      <w:proofErr w:type="spellStart"/>
      <w:r w:rsidRPr="00414368">
        <w:t>luni</w:t>
      </w:r>
      <w:proofErr w:type="spellEnd"/>
      <w:r w:rsidRPr="00414368">
        <w:t xml:space="preserve"> o </w:t>
      </w:r>
      <w:proofErr w:type="spellStart"/>
      <w:r w:rsidRPr="00414368">
        <w:t>taxă</w:t>
      </w:r>
      <w:proofErr w:type="spellEnd"/>
      <w:r w:rsidRPr="00414368">
        <w:t xml:space="preserve"> de </w:t>
      </w:r>
      <w:proofErr w:type="spellStart"/>
      <w:r w:rsidRPr="00414368">
        <w:t>salubrizare</w:t>
      </w:r>
      <w:proofErr w:type="spellEnd"/>
      <w:r w:rsidRPr="00414368">
        <w:t xml:space="preserve"> </w:t>
      </w:r>
      <w:proofErr w:type="spellStart"/>
      <w:r w:rsidRPr="00414368">
        <w:t>ce</w:t>
      </w:r>
      <w:proofErr w:type="spellEnd"/>
      <w:r w:rsidRPr="00414368">
        <w:t xml:space="preserve"> </w:t>
      </w:r>
      <w:proofErr w:type="spellStart"/>
      <w:r w:rsidRPr="00414368">
        <w:t>urmează</w:t>
      </w:r>
      <w:proofErr w:type="spellEnd"/>
      <w:r w:rsidRPr="00414368">
        <w:t xml:space="preserve"> a fi </w:t>
      </w:r>
      <w:proofErr w:type="spellStart"/>
      <w:r w:rsidRPr="00414368">
        <w:t>achitată</w:t>
      </w:r>
      <w:proofErr w:type="spellEnd"/>
      <w:r w:rsidRPr="00414368">
        <w:t xml:space="preserve"> de </w:t>
      </w:r>
      <w:proofErr w:type="spellStart"/>
      <w:r w:rsidRPr="00414368">
        <w:t>utilizatorii</w:t>
      </w:r>
      <w:proofErr w:type="spellEnd"/>
      <w:r w:rsidRPr="00414368">
        <w:t xml:space="preserve"> </w:t>
      </w:r>
      <w:proofErr w:type="spellStart"/>
      <w:r w:rsidRPr="00414368">
        <w:t>casnici</w:t>
      </w:r>
      <w:proofErr w:type="spellEnd"/>
      <w:r w:rsidRPr="00414368">
        <w:t xml:space="preserve"> </w:t>
      </w:r>
      <w:proofErr w:type="spellStart"/>
      <w:r w:rsidR="00414368" w:rsidRPr="00414368">
        <w:t>si</w:t>
      </w:r>
      <w:proofErr w:type="spellEnd"/>
      <w:r w:rsidR="00414368" w:rsidRPr="00414368">
        <w:t xml:space="preserve"> non-</w:t>
      </w:r>
      <w:proofErr w:type="spellStart"/>
      <w:r w:rsidR="00414368" w:rsidRPr="00414368">
        <w:t>casnici</w:t>
      </w:r>
      <w:proofErr w:type="spellEnd"/>
      <w:r w:rsidR="00414368" w:rsidRPr="00414368">
        <w:t xml:space="preserve"> </w:t>
      </w:r>
      <w:r w:rsidRPr="00414368">
        <w:t>direct UAT-</w:t>
      </w:r>
      <w:proofErr w:type="spellStart"/>
      <w:r w:rsidRPr="00414368">
        <w:t>urilor</w:t>
      </w:r>
      <w:proofErr w:type="spellEnd"/>
      <w:r w:rsidRPr="00414368">
        <w:t>.</w:t>
      </w:r>
    </w:p>
    <w:p w14:paraId="0DE85755" w14:textId="77777777" w:rsidR="00743BDE" w:rsidRPr="002B453F" w:rsidRDefault="00743BDE" w:rsidP="00743BDE">
      <w:pPr>
        <w:spacing w:afterLines="200" w:after="480"/>
        <w:contextualSpacing/>
      </w:pPr>
    </w:p>
    <w:p w14:paraId="256B15C6" w14:textId="4490EE85" w:rsidR="00743BDE" w:rsidRPr="005203A3" w:rsidRDefault="00E27B30" w:rsidP="00112D4F">
      <w:pPr>
        <w:spacing w:afterLines="200" w:after="480"/>
        <w:contextualSpacing/>
        <w:jc w:val="both"/>
      </w:pPr>
      <w:r>
        <w:t>ADI ECONEAMT</w:t>
      </w:r>
      <w:r w:rsidR="00743BDE" w:rsidRPr="005203A3">
        <w:t xml:space="preserve"> </w:t>
      </w:r>
      <w:proofErr w:type="spellStart"/>
      <w:r w:rsidR="00743BDE" w:rsidRPr="005203A3">
        <w:t>va</w:t>
      </w:r>
      <w:proofErr w:type="spellEnd"/>
      <w:r w:rsidR="00743BDE" w:rsidRPr="005203A3">
        <w:t xml:space="preserve"> </w:t>
      </w:r>
      <w:proofErr w:type="spellStart"/>
      <w:r w:rsidR="00743BDE" w:rsidRPr="005203A3">
        <w:t>monitoriza</w:t>
      </w:r>
      <w:proofErr w:type="spellEnd"/>
      <w:r w:rsidR="00743BDE" w:rsidRPr="005203A3">
        <w:t xml:space="preserve"> </w:t>
      </w:r>
      <w:proofErr w:type="spellStart"/>
      <w:r w:rsidR="00743BDE" w:rsidRPr="005203A3">
        <w:t>modul</w:t>
      </w:r>
      <w:proofErr w:type="spellEnd"/>
      <w:r w:rsidR="00743BDE" w:rsidRPr="005203A3">
        <w:t xml:space="preserve"> de </w:t>
      </w:r>
      <w:proofErr w:type="spellStart"/>
      <w:r w:rsidR="00743BDE" w:rsidRPr="005203A3">
        <w:t>executare</w:t>
      </w:r>
      <w:proofErr w:type="spellEnd"/>
      <w:r w:rsidR="00743BDE" w:rsidRPr="005203A3">
        <w:t xml:space="preserve"> a </w:t>
      </w:r>
      <w:proofErr w:type="spellStart"/>
      <w:r w:rsidR="00743BDE" w:rsidRPr="005203A3">
        <w:t>contractelor</w:t>
      </w:r>
      <w:proofErr w:type="spellEnd"/>
      <w:r w:rsidR="00743BDE" w:rsidRPr="005203A3">
        <w:t xml:space="preserve"> de </w:t>
      </w:r>
      <w:proofErr w:type="spellStart"/>
      <w:r w:rsidR="00743BDE" w:rsidRPr="005203A3">
        <w:t>delegare</w:t>
      </w:r>
      <w:proofErr w:type="spellEnd"/>
      <w:r w:rsidR="00743BDE" w:rsidRPr="005203A3">
        <w:t xml:space="preserve"> </w:t>
      </w:r>
      <w:proofErr w:type="spellStart"/>
      <w:r w:rsidR="00743BDE" w:rsidRPr="005203A3">
        <w:t>si</w:t>
      </w:r>
      <w:proofErr w:type="spellEnd"/>
      <w:r w:rsidR="00743BDE" w:rsidRPr="005203A3">
        <w:t xml:space="preserve"> </w:t>
      </w:r>
      <w:proofErr w:type="spellStart"/>
      <w:r w:rsidR="00743BDE" w:rsidRPr="005203A3">
        <w:t>indeplinirea</w:t>
      </w:r>
      <w:proofErr w:type="spellEnd"/>
      <w:r w:rsidR="00743BDE" w:rsidRPr="005203A3">
        <w:t xml:space="preserve"> </w:t>
      </w:r>
      <w:proofErr w:type="spellStart"/>
      <w:r w:rsidR="00743BDE" w:rsidRPr="005203A3">
        <w:t>indicatorilor</w:t>
      </w:r>
      <w:proofErr w:type="spellEnd"/>
      <w:r w:rsidR="00743BDE" w:rsidRPr="005203A3">
        <w:t xml:space="preserve"> de </w:t>
      </w:r>
      <w:proofErr w:type="spellStart"/>
      <w:r w:rsidR="00743BDE" w:rsidRPr="005203A3">
        <w:t>performanta</w:t>
      </w:r>
      <w:proofErr w:type="spellEnd"/>
      <w:r w:rsidR="00743BDE" w:rsidRPr="005203A3">
        <w:t xml:space="preserve"> de </w:t>
      </w:r>
      <w:proofErr w:type="spellStart"/>
      <w:r w:rsidR="00743BDE" w:rsidRPr="005203A3">
        <w:t>catre</w:t>
      </w:r>
      <w:proofErr w:type="spellEnd"/>
      <w:r w:rsidR="00743BDE" w:rsidRPr="005203A3">
        <w:t xml:space="preserve"> </w:t>
      </w:r>
      <w:proofErr w:type="spellStart"/>
      <w:r w:rsidR="00743BDE" w:rsidRPr="005203A3">
        <w:t>operatori</w:t>
      </w:r>
      <w:proofErr w:type="spellEnd"/>
      <w:r w:rsidR="00743BDE" w:rsidRPr="005203A3">
        <w:t>.</w:t>
      </w:r>
    </w:p>
    <w:p w14:paraId="182F01C2" w14:textId="77777777" w:rsidR="00743BDE" w:rsidRPr="005203A3" w:rsidRDefault="00743BDE" w:rsidP="00112D4F">
      <w:pPr>
        <w:pStyle w:val="Titlu1"/>
        <w:numPr>
          <w:ilvl w:val="1"/>
          <w:numId w:val="34"/>
        </w:numPr>
        <w:spacing w:before="0" w:afterLines="100" w:after="240" w:line="240" w:lineRule="auto"/>
        <w:rPr>
          <w:rFonts w:ascii="Times New Roman" w:hAnsi="Times New Roman" w:cs="Times New Roman"/>
          <w:sz w:val="24"/>
          <w:szCs w:val="24"/>
        </w:rPr>
      </w:pPr>
      <w:bookmarkStart w:id="33" w:name="_Toc268873922"/>
      <w:r w:rsidRPr="005203A3">
        <w:rPr>
          <w:rFonts w:ascii="Times New Roman" w:hAnsi="Times New Roman" w:cs="Times New Roman"/>
          <w:sz w:val="24"/>
          <w:szCs w:val="24"/>
        </w:rPr>
        <w:t>Motive de mediu</w:t>
      </w:r>
      <w:bookmarkEnd w:id="33"/>
    </w:p>
    <w:p w14:paraId="5E632520" w14:textId="13619B58" w:rsidR="00743BDE" w:rsidRPr="005203A3" w:rsidRDefault="00743BDE" w:rsidP="00743BDE">
      <w:pPr>
        <w:jc w:val="both"/>
      </w:pPr>
      <w:r w:rsidRPr="005203A3">
        <w:t xml:space="preserve">In </w:t>
      </w:r>
      <w:proofErr w:type="spellStart"/>
      <w:r w:rsidRPr="005203A3">
        <w:t>cazul</w:t>
      </w:r>
      <w:proofErr w:type="spellEnd"/>
      <w:r w:rsidRPr="005203A3">
        <w:t xml:space="preserve"> </w:t>
      </w:r>
      <w:proofErr w:type="spellStart"/>
      <w:r w:rsidRPr="005203A3">
        <w:t>gestiunii</w:t>
      </w:r>
      <w:proofErr w:type="spellEnd"/>
      <w:r w:rsidRPr="005203A3">
        <w:t xml:space="preserve"> </w:t>
      </w:r>
      <w:proofErr w:type="spellStart"/>
      <w:r w:rsidRPr="005203A3">
        <w:t>directe</w:t>
      </w:r>
      <w:proofErr w:type="spellEnd"/>
      <w:r w:rsidRPr="005203A3">
        <w:t xml:space="preserve">, </w:t>
      </w:r>
      <w:proofErr w:type="spellStart"/>
      <w:r w:rsidRPr="005203A3">
        <w:t>realizata</w:t>
      </w:r>
      <w:proofErr w:type="spellEnd"/>
      <w:r w:rsidRPr="005203A3">
        <w:t xml:space="preserve"> </w:t>
      </w:r>
      <w:proofErr w:type="spellStart"/>
      <w:r w:rsidRPr="005203A3">
        <w:t>prin</w:t>
      </w:r>
      <w:proofErr w:type="spellEnd"/>
      <w:r w:rsidRPr="005203A3">
        <w:t xml:space="preserve"> </w:t>
      </w:r>
      <w:proofErr w:type="spellStart"/>
      <w:r w:rsidRPr="005203A3">
        <w:t>intermediul</w:t>
      </w:r>
      <w:proofErr w:type="spellEnd"/>
      <w:r w:rsidRPr="005203A3">
        <w:t xml:space="preserve"> </w:t>
      </w:r>
      <w:proofErr w:type="spellStart"/>
      <w:r w:rsidRPr="005203A3">
        <w:t>unor</w:t>
      </w:r>
      <w:proofErr w:type="spellEnd"/>
      <w:r w:rsidRPr="005203A3">
        <w:t xml:space="preserve"> </w:t>
      </w:r>
      <w:proofErr w:type="spellStart"/>
      <w:r w:rsidRPr="005203A3">
        <w:t>operatori</w:t>
      </w:r>
      <w:proofErr w:type="spellEnd"/>
      <w:r w:rsidRPr="005203A3">
        <w:t xml:space="preserve"> de </w:t>
      </w:r>
      <w:proofErr w:type="spellStart"/>
      <w:r w:rsidRPr="005203A3">
        <w:t>drept</w:t>
      </w:r>
      <w:proofErr w:type="spellEnd"/>
      <w:r w:rsidRPr="005203A3">
        <w:t xml:space="preserve"> public –</w:t>
      </w:r>
      <w:r w:rsidR="00A25BF9">
        <w:t xml:space="preserve"> </w:t>
      </w:r>
      <w:proofErr w:type="spellStart"/>
      <w:r w:rsidRPr="005203A3">
        <w:t>servicii</w:t>
      </w:r>
      <w:proofErr w:type="spellEnd"/>
      <w:r w:rsidRPr="005203A3">
        <w:t xml:space="preserve"> </w:t>
      </w:r>
      <w:r w:rsidR="00A25BF9">
        <w:t xml:space="preserve">subordinate </w:t>
      </w:r>
      <w:proofErr w:type="spellStart"/>
      <w:r w:rsidR="00A25BF9">
        <w:t>consiliului</w:t>
      </w:r>
      <w:proofErr w:type="spellEnd"/>
      <w:r w:rsidR="00A25BF9">
        <w:t xml:space="preserve"> local</w:t>
      </w:r>
      <w:r w:rsidRPr="005203A3">
        <w:t xml:space="preserve"> – </w:t>
      </w:r>
      <w:proofErr w:type="spellStart"/>
      <w:r w:rsidRPr="005203A3">
        <w:t>operatorul</w:t>
      </w:r>
      <w:proofErr w:type="spellEnd"/>
      <w:r w:rsidRPr="005203A3">
        <w:t xml:space="preserve"> nou </w:t>
      </w:r>
      <w:proofErr w:type="spellStart"/>
      <w:r w:rsidRPr="005203A3">
        <w:t>infiintat</w:t>
      </w:r>
      <w:proofErr w:type="spellEnd"/>
      <w:r w:rsidRPr="005203A3">
        <w:t xml:space="preserve"> nu </w:t>
      </w:r>
      <w:proofErr w:type="spellStart"/>
      <w:r w:rsidRPr="005203A3">
        <w:t>va</w:t>
      </w:r>
      <w:proofErr w:type="spellEnd"/>
      <w:r w:rsidRPr="005203A3">
        <w:t xml:space="preserve"> </w:t>
      </w:r>
      <w:proofErr w:type="spellStart"/>
      <w:r w:rsidRPr="005203A3">
        <w:t>avea</w:t>
      </w:r>
      <w:proofErr w:type="spellEnd"/>
      <w:r w:rsidRPr="005203A3">
        <w:t xml:space="preserve"> </w:t>
      </w:r>
      <w:proofErr w:type="spellStart"/>
      <w:r w:rsidRPr="005203A3">
        <w:t>experienta</w:t>
      </w:r>
      <w:proofErr w:type="spellEnd"/>
      <w:r w:rsidRPr="005203A3">
        <w:t xml:space="preserve"> </w:t>
      </w:r>
      <w:proofErr w:type="spellStart"/>
      <w:r w:rsidRPr="005203A3">
        <w:t>necesara</w:t>
      </w:r>
      <w:proofErr w:type="spellEnd"/>
      <w:r w:rsidRPr="005203A3">
        <w:t xml:space="preserve"> </w:t>
      </w:r>
      <w:proofErr w:type="spellStart"/>
      <w:r w:rsidRPr="005203A3">
        <w:t>prestarii</w:t>
      </w:r>
      <w:proofErr w:type="spellEnd"/>
      <w:r w:rsidRPr="005203A3">
        <w:t xml:space="preserve"> </w:t>
      </w:r>
      <w:proofErr w:type="spellStart"/>
      <w:r w:rsidRPr="005203A3">
        <w:t>unui</w:t>
      </w:r>
      <w:proofErr w:type="spellEnd"/>
      <w:r w:rsidRPr="005203A3">
        <w:t xml:space="preserve"> </w:t>
      </w:r>
      <w:proofErr w:type="spellStart"/>
      <w:r w:rsidRPr="005203A3">
        <w:t>astfel</w:t>
      </w:r>
      <w:proofErr w:type="spellEnd"/>
      <w:r w:rsidRPr="005203A3">
        <w:t xml:space="preserve"> de </w:t>
      </w:r>
      <w:proofErr w:type="spellStart"/>
      <w:r w:rsidRPr="005203A3">
        <w:t>serviciu</w:t>
      </w:r>
      <w:proofErr w:type="spellEnd"/>
      <w:r w:rsidRPr="005203A3">
        <w:t xml:space="preserve">, </w:t>
      </w:r>
      <w:proofErr w:type="spellStart"/>
      <w:r w:rsidRPr="005203A3">
        <w:t>existand</w:t>
      </w:r>
      <w:proofErr w:type="spellEnd"/>
      <w:r w:rsidRPr="005203A3">
        <w:t xml:space="preserve"> </w:t>
      </w:r>
      <w:proofErr w:type="spellStart"/>
      <w:r w:rsidRPr="005203A3">
        <w:t>riscul</w:t>
      </w:r>
      <w:proofErr w:type="spellEnd"/>
      <w:r w:rsidRPr="005203A3">
        <w:t xml:space="preserve">, </w:t>
      </w:r>
      <w:proofErr w:type="spellStart"/>
      <w:r w:rsidRPr="005203A3">
        <w:t>mai</w:t>
      </w:r>
      <w:proofErr w:type="spellEnd"/>
      <w:r w:rsidRPr="005203A3">
        <w:t xml:space="preserve"> ales la </w:t>
      </w:r>
      <w:proofErr w:type="spellStart"/>
      <w:r w:rsidRPr="005203A3">
        <w:t>inceputul</w:t>
      </w:r>
      <w:proofErr w:type="spellEnd"/>
      <w:r w:rsidRPr="005203A3">
        <w:t xml:space="preserve"> </w:t>
      </w:r>
      <w:proofErr w:type="spellStart"/>
      <w:r w:rsidRPr="005203A3">
        <w:t>activitatii</w:t>
      </w:r>
      <w:proofErr w:type="spellEnd"/>
      <w:r w:rsidRPr="005203A3">
        <w:t xml:space="preserve">, </w:t>
      </w:r>
      <w:proofErr w:type="spellStart"/>
      <w:r w:rsidRPr="005203A3">
        <w:t>aparitiei</w:t>
      </w:r>
      <w:proofErr w:type="spellEnd"/>
      <w:r w:rsidRPr="005203A3">
        <w:t xml:space="preserve"> de </w:t>
      </w:r>
      <w:proofErr w:type="spellStart"/>
      <w:r w:rsidRPr="005203A3">
        <w:t>neconformitati</w:t>
      </w:r>
      <w:proofErr w:type="spellEnd"/>
      <w:r w:rsidRPr="005203A3">
        <w:t>.</w:t>
      </w:r>
    </w:p>
    <w:p w14:paraId="1C941891" w14:textId="77777777" w:rsidR="00743BDE" w:rsidRPr="005203A3" w:rsidRDefault="00743BDE" w:rsidP="00743BDE">
      <w:pPr>
        <w:jc w:val="both"/>
      </w:pPr>
      <w:proofErr w:type="spellStart"/>
      <w:r w:rsidRPr="005203A3">
        <w:t>Altfel</w:t>
      </w:r>
      <w:proofErr w:type="spellEnd"/>
      <w:r w:rsidRPr="005203A3">
        <w:t xml:space="preserve">, in </w:t>
      </w:r>
      <w:proofErr w:type="spellStart"/>
      <w:r w:rsidRPr="005203A3">
        <w:t>cazul</w:t>
      </w:r>
      <w:proofErr w:type="spellEnd"/>
      <w:r w:rsidRPr="005203A3">
        <w:t xml:space="preserve"> </w:t>
      </w:r>
      <w:proofErr w:type="spellStart"/>
      <w:r w:rsidRPr="005203A3">
        <w:t>gestiunii</w:t>
      </w:r>
      <w:proofErr w:type="spellEnd"/>
      <w:r w:rsidRPr="005203A3">
        <w:t xml:space="preserve"> delegate, </w:t>
      </w:r>
      <w:proofErr w:type="spellStart"/>
      <w:r w:rsidRPr="005203A3">
        <w:t>va</w:t>
      </w:r>
      <w:proofErr w:type="spellEnd"/>
      <w:r w:rsidRPr="005203A3">
        <w:t xml:space="preserve"> fi </w:t>
      </w:r>
      <w:proofErr w:type="spellStart"/>
      <w:r w:rsidRPr="005203A3">
        <w:t>vizata</w:t>
      </w:r>
      <w:proofErr w:type="spellEnd"/>
      <w:r w:rsidRPr="005203A3">
        <w:t xml:space="preserve"> </w:t>
      </w:r>
      <w:proofErr w:type="spellStart"/>
      <w:r w:rsidRPr="005203A3">
        <w:t>selectarea</w:t>
      </w:r>
      <w:proofErr w:type="spellEnd"/>
      <w:r w:rsidRPr="005203A3">
        <w:t xml:space="preserve"> </w:t>
      </w:r>
      <w:proofErr w:type="spellStart"/>
      <w:r w:rsidRPr="005203A3">
        <w:t>unui</w:t>
      </w:r>
      <w:proofErr w:type="spellEnd"/>
      <w:r w:rsidRPr="005203A3">
        <w:t xml:space="preserve"> operator cu </w:t>
      </w:r>
      <w:proofErr w:type="spellStart"/>
      <w:r w:rsidRPr="005203A3">
        <w:t>experienta</w:t>
      </w:r>
      <w:proofErr w:type="spellEnd"/>
      <w:r w:rsidRPr="005203A3">
        <w:t xml:space="preserve"> in </w:t>
      </w:r>
      <w:proofErr w:type="spellStart"/>
      <w:r w:rsidRPr="005203A3">
        <w:t>domeniu</w:t>
      </w:r>
      <w:proofErr w:type="spellEnd"/>
      <w:r w:rsidRPr="005203A3">
        <w:t xml:space="preserve">, </w:t>
      </w:r>
      <w:proofErr w:type="spellStart"/>
      <w:r w:rsidRPr="005203A3">
        <w:t>criteriile</w:t>
      </w:r>
      <w:proofErr w:type="spellEnd"/>
      <w:r w:rsidRPr="005203A3">
        <w:t xml:space="preserve"> de </w:t>
      </w:r>
      <w:proofErr w:type="spellStart"/>
      <w:r w:rsidRPr="005203A3">
        <w:t>selectie</w:t>
      </w:r>
      <w:proofErr w:type="spellEnd"/>
      <w:r w:rsidRPr="005203A3">
        <w:t xml:space="preserve"> </w:t>
      </w:r>
      <w:proofErr w:type="spellStart"/>
      <w:r w:rsidRPr="005203A3">
        <w:t>ce</w:t>
      </w:r>
      <w:proofErr w:type="spellEnd"/>
      <w:r w:rsidRPr="005203A3">
        <w:t xml:space="preserve"> </w:t>
      </w:r>
      <w:proofErr w:type="spellStart"/>
      <w:r w:rsidRPr="005203A3">
        <w:t>vor</w:t>
      </w:r>
      <w:proofErr w:type="spellEnd"/>
      <w:r w:rsidRPr="005203A3">
        <w:t xml:space="preserve"> fi </w:t>
      </w:r>
      <w:proofErr w:type="spellStart"/>
      <w:r w:rsidRPr="005203A3">
        <w:t>propuse</w:t>
      </w:r>
      <w:proofErr w:type="spellEnd"/>
      <w:r w:rsidRPr="005203A3">
        <w:t xml:space="preserve"> in </w:t>
      </w:r>
      <w:proofErr w:type="spellStart"/>
      <w:r w:rsidRPr="005203A3">
        <w:t>Documentatia</w:t>
      </w:r>
      <w:proofErr w:type="spellEnd"/>
      <w:r w:rsidRPr="005203A3">
        <w:t xml:space="preserve"> de </w:t>
      </w:r>
      <w:proofErr w:type="spellStart"/>
      <w:r w:rsidRPr="005203A3">
        <w:t>atribuire</w:t>
      </w:r>
      <w:proofErr w:type="spellEnd"/>
      <w:r w:rsidRPr="005203A3">
        <w:t xml:space="preserve"> </w:t>
      </w:r>
      <w:proofErr w:type="spellStart"/>
      <w:r w:rsidRPr="005203A3">
        <w:t>putand</w:t>
      </w:r>
      <w:proofErr w:type="spellEnd"/>
      <w:r w:rsidRPr="005203A3">
        <w:t xml:space="preserve"> </w:t>
      </w:r>
      <w:proofErr w:type="spellStart"/>
      <w:r w:rsidRPr="005203A3">
        <w:t>favoriza</w:t>
      </w:r>
      <w:proofErr w:type="spellEnd"/>
      <w:r w:rsidRPr="005203A3">
        <w:t xml:space="preserve"> </w:t>
      </w:r>
      <w:proofErr w:type="spellStart"/>
      <w:r w:rsidRPr="005203A3">
        <w:t>operatorii</w:t>
      </w:r>
      <w:proofErr w:type="spellEnd"/>
      <w:r w:rsidRPr="005203A3">
        <w:t xml:space="preserve"> care au </w:t>
      </w:r>
      <w:proofErr w:type="spellStart"/>
      <w:r w:rsidRPr="005203A3">
        <w:t>implementat</w:t>
      </w:r>
      <w:proofErr w:type="spellEnd"/>
      <w:r w:rsidRPr="005203A3">
        <w:t xml:space="preserve"> </w:t>
      </w:r>
      <w:proofErr w:type="spellStart"/>
      <w:r w:rsidRPr="005203A3">
        <w:t>sistemul</w:t>
      </w:r>
      <w:proofErr w:type="spellEnd"/>
      <w:r w:rsidRPr="005203A3">
        <w:t xml:space="preserve"> ISO 14001 </w:t>
      </w:r>
      <w:proofErr w:type="spellStart"/>
      <w:r w:rsidRPr="005203A3">
        <w:t>sau</w:t>
      </w:r>
      <w:proofErr w:type="spellEnd"/>
      <w:r w:rsidRPr="005203A3">
        <w:t xml:space="preserve"> </w:t>
      </w:r>
      <w:proofErr w:type="spellStart"/>
      <w:r w:rsidRPr="005203A3">
        <w:t>echivalent</w:t>
      </w:r>
      <w:proofErr w:type="spellEnd"/>
      <w:r w:rsidRPr="005203A3">
        <w:t xml:space="preserve">, </w:t>
      </w:r>
      <w:proofErr w:type="spellStart"/>
      <w:r w:rsidRPr="005203A3">
        <w:t>ceea</w:t>
      </w:r>
      <w:proofErr w:type="spellEnd"/>
      <w:r w:rsidRPr="005203A3">
        <w:t xml:space="preserve"> </w:t>
      </w:r>
      <w:proofErr w:type="spellStart"/>
      <w:r w:rsidRPr="005203A3">
        <w:t>ce</w:t>
      </w:r>
      <w:proofErr w:type="spellEnd"/>
      <w:r w:rsidRPr="005203A3">
        <w:t xml:space="preserve"> se </w:t>
      </w:r>
      <w:proofErr w:type="spellStart"/>
      <w:r w:rsidRPr="005203A3">
        <w:t>va</w:t>
      </w:r>
      <w:proofErr w:type="spellEnd"/>
      <w:r w:rsidRPr="005203A3">
        <w:t xml:space="preserve"> </w:t>
      </w:r>
      <w:proofErr w:type="spellStart"/>
      <w:r w:rsidRPr="005203A3">
        <w:t>transpune</w:t>
      </w:r>
      <w:proofErr w:type="spellEnd"/>
      <w:r w:rsidRPr="005203A3">
        <w:t xml:space="preserve"> </w:t>
      </w:r>
      <w:proofErr w:type="spellStart"/>
      <w:r w:rsidRPr="005203A3">
        <w:t>intr</w:t>
      </w:r>
      <w:proofErr w:type="spellEnd"/>
      <w:r w:rsidRPr="005203A3">
        <w:t xml:space="preserve">-o </w:t>
      </w:r>
      <w:proofErr w:type="spellStart"/>
      <w:r w:rsidRPr="005203A3">
        <w:t>performanta</w:t>
      </w:r>
      <w:proofErr w:type="spellEnd"/>
      <w:r w:rsidRPr="005203A3">
        <w:t xml:space="preserve"> </w:t>
      </w:r>
      <w:proofErr w:type="spellStart"/>
      <w:r w:rsidRPr="005203A3">
        <w:t>ridicata</w:t>
      </w:r>
      <w:proofErr w:type="spellEnd"/>
      <w:r w:rsidRPr="005203A3">
        <w:t xml:space="preserve"> in </w:t>
      </w:r>
      <w:proofErr w:type="spellStart"/>
      <w:r w:rsidRPr="005203A3">
        <w:t>ceea</w:t>
      </w:r>
      <w:proofErr w:type="spellEnd"/>
      <w:r w:rsidRPr="005203A3">
        <w:t xml:space="preserve"> </w:t>
      </w:r>
      <w:proofErr w:type="spellStart"/>
      <w:r w:rsidRPr="005203A3">
        <w:t>ce</w:t>
      </w:r>
      <w:proofErr w:type="spellEnd"/>
      <w:r w:rsidRPr="005203A3">
        <w:t xml:space="preserve"> </w:t>
      </w:r>
      <w:proofErr w:type="spellStart"/>
      <w:r w:rsidRPr="005203A3">
        <w:t>priveste</w:t>
      </w:r>
      <w:proofErr w:type="spellEnd"/>
      <w:r w:rsidRPr="005203A3">
        <w:t xml:space="preserve"> </w:t>
      </w:r>
      <w:proofErr w:type="spellStart"/>
      <w:r w:rsidRPr="005203A3">
        <w:t>managementul</w:t>
      </w:r>
      <w:proofErr w:type="spellEnd"/>
      <w:r w:rsidRPr="005203A3">
        <w:t xml:space="preserve"> </w:t>
      </w:r>
      <w:proofErr w:type="spellStart"/>
      <w:r w:rsidRPr="005203A3">
        <w:t>mediului</w:t>
      </w:r>
      <w:proofErr w:type="spellEnd"/>
      <w:r w:rsidRPr="005203A3">
        <w:t>.</w:t>
      </w:r>
    </w:p>
    <w:p w14:paraId="787F2147" w14:textId="77777777" w:rsidR="00743BDE" w:rsidRPr="005203A3" w:rsidRDefault="00743BDE" w:rsidP="00743BDE">
      <w:pPr>
        <w:jc w:val="both"/>
      </w:pPr>
      <w:proofErr w:type="spellStart"/>
      <w:r w:rsidRPr="005203A3">
        <w:t>Oricum</w:t>
      </w:r>
      <w:proofErr w:type="spellEnd"/>
      <w:r w:rsidRPr="005203A3">
        <w:t xml:space="preserve">, </w:t>
      </w:r>
      <w:proofErr w:type="spellStart"/>
      <w:r w:rsidRPr="005203A3">
        <w:t>indiferent</w:t>
      </w:r>
      <w:proofErr w:type="spellEnd"/>
      <w:r w:rsidRPr="005203A3">
        <w:t xml:space="preserve"> de </w:t>
      </w:r>
      <w:proofErr w:type="spellStart"/>
      <w:r w:rsidRPr="005203A3">
        <w:t>modul</w:t>
      </w:r>
      <w:proofErr w:type="spellEnd"/>
      <w:r w:rsidRPr="005203A3">
        <w:t xml:space="preserve"> de </w:t>
      </w:r>
      <w:proofErr w:type="spellStart"/>
      <w:r w:rsidRPr="005203A3">
        <w:t>operare</w:t>
      </w:r>
      <w:proofErr w:type="spellEnd"/>
      <w:r w:rsidRPr="005203A3">
        <w:t xml:space="preserve"> ales (</w:t>
      </w:r>
      <w:proofErr w:type="spellStart"/>
      <w:r w:rsidRPr="005203A3">
        <w:t>gestiune</w:t>
      </w:r>
      <w:proofErr w:type="spellEnd"/>
      <w:r w:rsidRPr="005203A3">
        <w:t xml:space="preserve"> </w:t>
      </w:r>
      <w:proofErr w:type="spellStart"/>
      <w:r w:rsidRPr="005203A3">
        <w:t>directa</w:t>
      </w:r>
      <w:proofErr w:type="spellEnd"/>
      <w:r w:rsidRPr="005203A3">
        <w:t xml:space="preserve"> </w:t>
      </w:r>
      <w:proofErr w:type="spellStart"/>
      <w:r w:rsidRPr="005203A3">
        <w:t>sau</w:t>
      </w:r>
      <w:proofErr w:type="spellEnd"/>
      <w:r w:rsidRPr="005203A3">
        <w:t xml:space="preserve"> </w:t>
      </w:r>
      <w:proofErr w:type="spellStart"/>
      <w:r w:rsidRPr="005203A3">
        <w:t>delegata</w:t>
      </w:r>
      <w:proofErr w:type="spellEnd"/>
      <w:r w:rsidRPr="005203A3">
        <w:t xml:space="preserve">), </w:t>
      </w:r>
      <w:proofErr w:type="spellStart"/>
      <w:r w:rsidRPr="005203A3">
        <w:t>operatorul</w:t>
      </w:r>
      <w:proofErr w:type="spellEnd"/>
      <w:r w:rsidRPr="005203A3">
        <w:t xml:space="preserve"> public </w:t>
      </w:r>
      <w:proofErr w:type="spellStart"/>
      <w:r w:rsidRPr="005203A3">
        <w:t>sau</w:t>
      </w:r>
      <w:proofErr w:type="spellEnd"/>
      <w:r w:rsidRPr="005203A3">
        <w:t xml:space="preserve"> </w:t>
      </w:r>
      <w:proofErr w:type="spellStart"/>
      <w:r w:rsidRPr="005203A3">
        <w:t>privat</w:t>
      </w:r>
      <w:proofErr w:type="spellEnd"/>
      <w:r w:rsidRPr="005203A3">
        <w:t xml:space="preserve"> </w:t>
      </w:r>
      <w:proofErr w:type="spellStart"/>
      <w:r w:rsidRPr="005203A3">
        <w:t>va</w:t>
      </w:r>
      <w:proofErr w:type="spellEnd"/>
      <w:r w:rsidRPr="005203A3">
        <w:t xml:space="preserve"> opera in </w:t>
      </w:r>
      <w:proofErr w:type="spellStart"/>
      <w:r w:rsidRPr="005203A3">
        <w:t>limitele</w:t>
      </w:r>
      <w:proofErr w:type="spellEnd"/>
      <w:r w:rsidRPr="005203A3">
        <w:t xml:space="preserve"> </w:t>
      </w:r>
      <w:proofErr w:type="spellStart"/>
      <w:r w:rsidRPr="005203A3">
        <w:t>actelor</w:t>
      </w:r>
      <w:proofErr w:type="spellEnd"/>
      <w:r w:rsidRPr="005203A3">
        <w:t xml:space="preserve"> de </w:t>
      </w:r>
      <w:proofErr w:type="spellStart"/>
      <w:r w:rsidRPr="005203A3">
        <w:t>reglementare</w:t>
      </w:r>
      <w:proofErr w:type="spellEnd"/>
      <w:r w:rsidRPr="005203A3">
        <w:t xml:space="preserve"> </w:t>
      </w:r>
      <w:proofErr w:type="gramStart"/>
      <w:r w:rsidRPr="005203A3">
        <w:t>a</w:t>
      </w:r>
      <w:proofErr w:type="gramEnd"/>
      <w:r w:rsidRPr="005203A3">
        <w:t xml:space="preserve"> </w:t>
      </w:r>
      <w:proofErr w:type="spellStart"/>
      <w:r w:rsidRPr="005203A3">
        <w:t>activitatii</w:t>
      </w:r>
      <w:proofErr w:type="spellEnd"/>
      <w:r w:rsidRPr="005203A3">
        <w:t xml:space="preserve"> </w:t>
      </w:r>
      <w:proofErr w:type="spellStart"/>
      <w:r w:rsidRPr="005203A3">
        <w:t>emise</w:t>
      </w:r>
      <w:proofErr w:type="spellEnd"/>
      <w:r w:rsidRPr="005203A3">
        <w:t xml:space="preserve"> de </w:t>
      </w:r>
      <w:proofErr w:type="spellStart"/>
      <w:r w:rsidRPr="005203A3">
        <w:t>autoritatile</w:t>
      </w:r>
      <w:proofErr w:type="spellEnd"/>
      <w:r w:rsidRPr="005203A3">
        <w:t xml:space="preserve"> de </w:t>
      </w:r>
      <w:proofErr w:type="spellStart"/>
      <w:r w:rsidRPr="005203A3">
        <w:t>mediu</w:t>
      </w:r>
      <w:proofErr w:type="spellEnd"/>
      <w:r w:rsidRPr="005203A3">
        <w:t xml:space="preserve"> </w:t>
      </w:r>
      <w:proofErr w:type="spellStart"/>
      <w:r w:rsidRPr="005203A3">
        <w:t>competente</w:t>
      </w:r>
      <w:proofErr w:type="spellEnd"/>
      <w:r w:rsidRPr="005203A3">
        <w:t xml:space="preserve">, </w:t>
      </w:r>
      <w:proofErr w:type="spellStart"/>
      <w:r w:rsidRPr="005203A3">
        <w:t>neputand</w:t>
      </w:r>
      <w:proofErr w:type="spellEnd"/>
      <w:r w:rsidRPr="005203A3">
        <w:t xml:space="preserve"> </w:t>
      </w:r>
      <w:proofErr w:type="spellStart"/>
      <w:r w:rsidRPr="005203A3">
        <w:t>exista</w:t>
      </w:r>
      <w:proofErr w:type="spellEnd"/>
      <w:r w:rsidRPr="005203A3">
        <w:t xml:space="preserve"> </w:t>
      </w:r>
      <w:proofErr w:type="spellStart"/>
      <w:r w:rsidRPr="005203A3">
        <w:t>derogari</w:t>
      </w:r>
      <w:proofErr w:type="spellEnd"/>
      <w:r w:rsidRPr="005203A3">
        <w:t xml:space="preserve"> de la </w:t>
      </w:r>
      <w:proofErr w:type="spellStart"/>
      <w:r w:rsidRPr="005203A3">
        <w:t>incadrarea</w:t>
      </w:r>
      <w:proofErr w:type="spellEnd"/>
      <w:r w:rsidRPr="005203A3">
        <w:t xml:space="preserve"> in </w:t>
      </w:r>
      <w:proofErr w:type="spellStart"/>
      <w:r w:rsidRPr="005203A3">
        <w:t>limitele</w:t>
      </w:r>
      <w:proofErr w:type="spellEnd"/>
      <w:r w:rsidRPr="005203A3">
        <w:t xml:space="preserve"> </w:t>
      </w:r>
      <w:proofErr w:type="spellStart"/>
      <w:r w:rsidRPr="005203A3">
        <w:t>stabilite</w:t>
      </w:r>
      <w:proofErr w:type="spellEnd"/>
      <w:r w:rsidRPr="005203A3">
        <w:t xml:space="preserve"> de </w:t>
      </w:r>
      <w:proofErr w:type="spellStart"/>
      <w:r w:rsidRPr="005203A3">
        <w:t>acestea</w:t>
      </w:r>
      <w:proofErr w:type="spellEnd"/>
      <w:r w:rsidRPr="005203A3">
        <w:t>.</w:t>
      </w:r>
    </w:p>
    <w:p w14:paraId="402CA03F" w14:textId="77777777" w:rsidR="00743BDE" w:rsidRPr="005203A3" w:rsidRDefault="00743BDE" w:rsidP="00743BDE">
      <w:pPr>
        <w:jc w:val="both"/>
      </w:pPr>
      <w:proofErr w:type="spellStart"/>
      <w:r w:rsidRPr="005203A3">
        <w:t>Practic</w:t>
      </w:r>
      <w:proofErr w:type="spellEnd"/>
      <w:r w:rsidRPr="005203A3">
        <w:t xml:space="preserve">, </w:t>
      </w:r>
      <w:proofErr w:type="spellStart"/>
      <w:r w:rsidRPr="005203A3">
        <w:t>alegerea</w:t>
      </w:r>
      <w:proofErr w:type="spellEnd"/>
      <w:r w:rsidRPr="005203A3">
        <w:t xml:space="preserve"> </w:t>
      </w:r>
      <w:proofErr w:type="spellStart"/>
      <w:r w:rsidRPr="005203A3">
        <w:t>optiunii</w:t>
      </w:r>
      <w:proofErr w:type="spellEnd"/>
      <w:r w:rsidRPr="005203A3">
        <w:t xml:space="preserve"> </w:t>
      </w:r>
      <w:proofErr w:type="spellStart"/>
      <w:r w:rsidRPr="005203A3">
        <w:t>gestiunii</w:t>
      </w:r>
      <w:proofErr w:type="spellEnd"/>
      <w:r w:rsidRPr="005203A3">
        <w:t xml:space="preserve"> delegate </w:t>
      </w:r>
      <w:proofErr w:type="spellStart"/>
      <w:r w:rsidRPr="005203A3">
        <w:t>asigura</w:t>
      </w:r>
      <w:proofErr w:type="spellEnd"/>
      <w:r w:rsidRPr="005203A3">
        <w:t xml:space="preserve"> </w:t>
      </w:r>
      <w:proofErr w:type="spellStart"/>
      <w:r w:rsidRPr="005203A3">
        <w:t>selectarea</w:t>
      </w:r>
      <w:proofErr w:type="spellEnd"/>
      <w:r w:rsidRPr="005203A3">
        <w:t xml:space="preserve"> </w:t>
      </w:r>
      <w:proofErr w:type="spellStart"/>
      <w:r w:rsidRPr="005203A3">
        <w:t>unui</w:t>
      </w:r>
      <w:proofErr w:type="spellEnd"/>
      <w:r w:rsidRPr="005203A3">
        <w:t xml:space="preserve"> operator cu o </w:t>
      </w:r>
      <w:proofErr w:type="spellStart"/>
      <w:r w:rsidRPr="005203A3">
        <w:t>mai</w:t>
      </w:r>
      <w:proofErr w:type="spellEnd"/>
      <w:r w:rsidRPr="005203A3">
        <w:t xml:space="preserve"> mare </w:t>
      </w:r>
      <w:proofErr w:type="spellStart"/>
      <w:r w:rsidRPr="005203A3">
        <w:t>experienta</w:t>
      </w:r>
      <w:proofErr w:type="spellEnd"/>
      <w:r w:rsidRPr="005203A3">
        <w:t xml:space="preserve"> in </w:t>
      </w:r>
      <w:proofErr w:type="spellStart"/>
      <w:r w:rsidRPr="005203A3">
        <w:t>domeniu</w:t>
      </w:r>
      <w:proofErr w:type="spellEnd"/>
      <w:r w:rsidRPr="005203A3">
        <w:t xml:space="preserve">, </w:t>
      </w:r>
      <w:proofErr w:type="spellStart"/>
      <w:r w:rsidRPr="005203A3">
        <w:t>si</w:t>
      </w:r>
      <w:proofErr w:type="spellEnd"/>
      <w:r w:rsidRPr="005203A3">
        <w:t xml:space="preserve"> care </w:t>
      </w:r>
      <w:proofErr w:type="spellStart"/>
      <w:r w:rsidRPr="005203A3">
        <w:t>va</w:t>
      </w:r>
      <w:proofErr w:type="spellEnd"/>
      <w:r w:rsidRPr="005203A3">
        <w:t xml:space="preserve"> </w:t>
      </w:r>
      <w:proofErr w:type="spellStart"/>
      <w:r w:rsidRPr="005203A3">
        <w:t>putea</w:t>
      </w:r>
      <w:proofErr w:type="spellEnd"/>
      <w:r w:rsidRPr="005203A3">
        <w:t xml:space="preserve"> </w:t>
      </w:r>
      <w:proofErr w:type="spellStart"/>
      <w:r w:rsidRPr="005203A3">
        <w:t>gestiona</w:t>
      </w:r>
      <w:proofErr w:type="spellEnd"/>
      <w:r w:rsidRPr="005203A3">
        <w:t xml:space="preserve"> </w:t>
      </w:r>
      <w:proofErr w:type="spellStart"/>
      <w:r w:rsidRPr="005203A3">
        <w:t>activitatea</w:t>
      </w:r>
      <w:proofErr w:type="spellEnd"/>
      <w:r w:rsidRPr="005203A3">
        <w:t xml:space="preserve"> in </w:t>
      </w:r>
      <w:proofErr w:type="spellStart"/>
      <w:r w:rsidRPr="005203A3">
        <w:t>conditiile</w:t>
      </w:r>
      <w:proofErr w:type="spellEnd"/>
      <w:r w:rsidRPr="005203A3">
        <w:t xml:space="preserve"> </w:t>
      </w:r>
      <w:proofErr w:type="spellStart"/>
      <w:r w:rsidRPr="005203A3">
        <w:t>unui</w:t>
      </w:r>
      <w:proofErr w:type="spellEnd"/>
      <w:r w:rsidRPr="005203A3">
        <w:t xml:space="preserve"> management performant al </w:t>
      </w:r>
      <w:proofErr w:type="spellStart"/>
      <w:r w:rsidRPr="005203A3">
        <w:t>calitatii</w:t>
      </w:r>
      <w:proofErr w:type="spellEnd"/>
      <w:r w:rsidRPr="005203A3">
        <w:t xml:space="preserve"> </w:t>
      </w:r>
      <w:proofErr w:type="spellStart"/>
      <w:r w:rsidRPr="005203A3">
        <w:t>mediului</w:t>
      </w:r>
      <w:proofErr w:type="spellEnd"/>
      <w:r w:rsidRPr="005203A3">
        <w:t>.</w:t>
      </w:r>
    </w:p>
    <w:p w14:paraId="0B0C69AE" w14:textId="77777777" w:rsidR="00743BDE" w:rsidRPr="005203A3" w:rsidRDefault="00743BDE" w:rsidP="00743BDE">
      <w:pPr>
        <w:pStyle w:val="Titlu1"/>
        <w:numPr>
          <w:ilvl w:val="1"/>
          <w:numId w:val="34"/>
        </w:numPr>
        <w:spacing w:after="0" w:line="240" w:lineRule="auto"/>
        <w:rPr>
          <w:rFonts w:ascii="Times New Roman" w:hAnsi="Times New Roman" w:cs="Times New Roman"/>
          <w:sz w:val="24"/>
          <w:szCs w:val="24"/>
        </w:rPr>
      </w:pPr>
      <w:bookmarkStart w:id="34" w:name="_Toc268873923"/>
      <w:r w:rsidRPr="005203A3">
        <w:rPr>
          <w:rFonts w:ascii="Times New Roman" w:hAnsi="Times New Roman" w:cs="Times New Roman"/>
          <w:sz w:val="24"/>
          <w:szCs w:val="24"/>
        </w:rPr>
        <w:t>Motive de ordin social</w:t>
      </w:r>
      <w:bookmarkEnd w:id="34"/>
    </w:p>
    <w:p w14:paraId="763EF50D" w14:textId="77777777" w:rsidR="00743BDE" w:rsidRPr="005203A3" w:rsidRDefault="00743BDE" w:rsidP="00743BDE">
      <w:pPr>
        <w:jc w:val="both"/>
      </w:pPr>
    </w:p>
    <w:p w14:paraId="684BE071" w14:textId="77777777" w:rsidR="00743BDE" w:rsidRPr="005203A3" w:rsidRDefault="00743BDE" w:rsidP="00743BDE">
      <w:pPr>
        <w:jc w:val="both"/>
      </w:pPr>
      <w:proofErr w:type="spellStart"/>
      <w:r w:rsidRPr="005203A3">
        <w:t>Urmand</w:t>
      </w:r>
      <w:proofErr w:type="spellEnd"/>
      <w:r w:rsidRPr="005203A3">
        <w:t xml:space="preserve"> </w:t>
      </w:r>
      <w:proofErr w:type="spellStart"/>
      <w:r w:rsidRPr="005203A3">
        <w:t>rationamentul</w:t>
      </w:r>
      <w:proofErr w:type="spellEnd"/>
      <w:r w:rsidRPr="005203A3">
        <w:t xml:space="preserve"> </w:t>
      </w:r>
      <w:proofErr w:type="spellStart"/>
      <w:r w:rsidRPr="005203A3">
        <w:t>prezentat</w:t>
      </w:r>
      <w:proofErr w:type="spellEnd"/>
      <w:r w:rsidRPr="005203A3">
        <w:t xml:space="preserve"> </w:t>
      </w:r>
      <w:proofErr w:type="spellStart"/>
      <w:r w:rsidRPr="005203A3">
        <w:t>mai</w:t>
      </w:r>
      <w:proofErr w:type="spellEnd"/>
      <w:r w:rsidRPr="005203A3">
        <w:t xml:space="preserve"> sus, din </w:t>
      </w:r>
      <w:proofErr w:type="spellStart"/>
      <w:r w:rsidRPr="005203A3">
        <w:t>punct</w:t>
      </w:r>
      <w:proofErr w:type="spellEnd"/>
      <w:r w:rsidRPr="005203A3">
        <w:t xml:space="preserve"> de </w:t>
      </w:r>
      <w:proofErr w:type="spellStart"/>
      <w:r w:rsidRPr="005203A3">
        <w:t>vedere</w:t>
      </w:r>
      <w:proofErr w:type="spellEnd"/>
      <w:r w:rsidRPr="005203A3">
        <w:t xml:space="preserve"> al </w:t>
      </w:r>
      <w:proofErr w:type="spellStart"/>
      <w:r w:rsidRPr="005203A3">
        <w:t>protectiei</w:t>
      </w:r>
      <w:proofErr w:type="spellEnd"/>
      <w:r w:rsidRPr="005203A3">
        <w:t xml:space="preserve"> </w:t>
      </w:r>
      <w:proofErr w:type="spellStart"/>
      <w:r w:rsidRPr="005203A3">
        <w:t>sanatatii</w:t>
      </w:r>
      <w:proofErr w:type="spellEnd"/>
      <w:r w:rsidRPr="005203A3">
        <w:t xml:space="preserve"> </w:t>
      </w:r>
      <w:proofErr w:type="spellStart"/>
      <w:r w:rsidRPr="005203A3">
        <w:t>populatiei</w:t>
      </w:r>
      <w:proofErr w:type="spellEnd"/>
      <w:r w:rsidRPr="005203A3">
        <w:t xml:space="preserve">, </w:t>
      </w:r>
      <w:proofErr w:type="spellStart"/>
      <w:r w:rsidRPr="005203A3">
        <w:t>alegerea</w:t>
      </w:r>
      <w:proofErr w:type="spellEnd"/>
      <w:r w:rsidRPr="005203A3">
        <w:t xml:space="preserve"> </w:t>
      </w:r>
      <w:proofErr w:type="spellStart"/>
      <w:r w:rsidRPr="005203A3">
        <w:t>optiunii</w:t>
      </w:r>
      <w:proofErr w:type="spellEnd"/>
      <w:r w:rsidRPr="005203A3">
        <w:t xml:space="preserve"> </w:t>
      </w:r>
      <w:proofErr w:type="spellStart"/>
      <w:r w:rsidRPr="005203A3">
        <w:t>gestiunii</w:t>
      </w:r>
      <w:proofErr w:type="spellEnd"/>
      <w:r w:rsidRPr="005203A3">
        <w:t xml:space="preserve"> delegate </w:t>
      </w:r>
      <w:proofErr w:type="spellStart"/>
      <w:r w:rsidRPr="005203A3">
        <w:t>este</w:t>
      </w:r>
      <w:proofErr w:type="spellEnd"/>
      <w:r w:rsidRPr="005203A3">
        <w:t xml:space="preserve"> </w:t>
      </w:r>
      <w:proofErr w:type="spellStart"/>
      <w:r w:rsidRPr="005203A3">
        <w:t>preferata</w:t>
      </w:r>
      <w:proofErr w:type="spellEnd"/>
      <w:r w:rsidRPr="005203A3">
        <w:t xml:space="preserve"> </w:t>
      </w:r>
      <w:proofErr w:type="spellStart"/>
      <w:r w:rsidRPr="005203A3">
        <w:t>deoarece</w:t>
      </w:r>
      <w:proofErr w:type="spellEnd"/>
      <w:r w:rsidRPr="005203A3">
        <w:t xml:space="preserve"> </w:t>
      </w:r>
      <w:proofErr w:type="spellStart"/>
      <w:r w:rsidRPr="005203A3">
        <w:t>asigura</w:t>
      </w:r>
      <w:proofErr w:type="spellEnd"/>
      <w:r w:rsidRPr="005203A3">
        <w:t xml:space="preserve"> </w:t>
      </w:r>
      <w:proofErr w:type="spellStart"/>
      <w:r w:rsidRPr="005203A3">
        <w:t>selectarea</w:t>
      </w:r>
      <w:proofErr w:type="spellEnd"/>
      <w:r w:rsidRPr="005203A3">
        <w:t xml:space="preserve"> </w:t>
      </w:r>
      <w:proofErr w:type="spellStart"/>
      <w:r w:rsidRPr="005203A3">
        <w:t>unui</w:t>
      </w:r>
      <w:proofErr w:type="spellEnd"/>
      <w:r w:rsidRPr="005203A3">
        <w:t xml:space="preserve"> operator cu </w:t>
      </w:r>
      <w:proofErr w:type="spellStart"/>
      <w:r w:rsidRPr="005203A3">
        <w:t>experienta</w:t>
      </w:r>
      <w:proofErr w:type="spellEnd"/>
      <w:r w:rsidRPr="005203A3">
        <w:t xml:space="preserve"> in </w:t>
      </w:r>
      <w:proofErr w:type="spellStart"/>
      <w:r w:rsidRPr="005203A3">
        <w:t>domeniu</w:t>
      </w:r>
      <w:proofErr w:type="spellEnd"/>
      <w:r w:rsidRPr="005203A3">
        <w:t xml:space="preserve">, care </w:t>
      </w:r>
      <w:proofErr w:type="spellStart"/>
      <w:r w:rsidRPr="005203A3">
        <w:t>va</w:t>
      </w:r>
      <w:proofErr w:type="spellEnd"/>
      <w:r w:rsidRPr="005203A3">
        <w:t xml:space="preserve"> </w:t>
      </w:r>
      <w:proofErr w:type="spellStart"/>
      <w:r w:rsidRPr="005203A3">
        <w:t>aplica</w:t>
      </w:r>
      <w:proofErr w:type="spellEnd"/>
      <w:r w:rsidRPr="005203A3">
        <w:t xml:space="preserve"> </w:t>
      </w:r>
      <w:proofErr w:type="spellStart"/>
      <w:r w:rsidRPr="005203A3">
        <w:t>standarde</w:t>
      </w:r>
      <w:proofErr w:type="spellEnd"/>
      <w:r w:rsidRPr="005203A3">
        <w:t xml:space="preserve"> </w:t>
      </w:r>
      <w:proofErr w:type="spellStart"/>
      <w:r w:rsidRPr="005203A3">
        <w:t>ridicate</w:t>
      </w:r>
      <w:proofErr w:type="spellEnd"/>
      <w:r w:rsidRPr="005203A3">
        <w:t xml:space="preserve"> de </w:t>
      </w:r>
      <w:proofErr w:type="spellStart"/>
      <w:r w:rsidRPr="005203A3">
        <w:t>protectie</w:t>
      </w:r>
      <w:proofErr w:type="spellEnd"/>
      <w:r w:rsidRPr="005203A3">
        <w:t xml:space="preserve"> a </w:t>
      </w:r>
      <w:proofErr w:type="spellStart"/>
      <w:r w:rsidRPr="005203A3">
        <w:t>mediului</w:t>
      </w:r>
      <w:proofErr w:type="spellEnd"/>
      <w:r w:rsidRPr="005203A3">
        <w:t xml:space="preserve">, implicit a </w:t>
      </w:r>
      <w:proofErr w:type="spellStart"/>
      <w:r w:rsidRPr="005203A3">
        <w:t>sanatatii</w:t>
      </w:r>
      <w:proofErr w:type="spellEnd"/>
      <w:r w:rsidRPr="005203A3">
        <w:t xml:space="preserve"> </w:t>
      </w:r>
      <w:proofErr w:type="spellStart"/>
      <w:r w:rsidRPr="005203A3">
        <w:t>populatiei</w:t>
      </w:r>
      <w:proofErr w:type="spellEnd"/>
      <w:r w:rsidRPr="005203A3">
        <w:t xml:space="preserve"> </w:t>
      </w:r>
      <w:proofErr w:type="spellStart"/>
      <w:r w:rsidRPr="005203A3">
        <w:t>rezidente</w:t>
      </w:r>
      <w:proofErr w:type="spellEnd"/>
      <w:r w:rsidRPr="005203A3">
        <w:t>.</w:t>
      </w:r>
    </w:p>
    <w:p w14:paraId="41EE3E78" w14:textId="1E92C81F" w:rsidR="00743BDE" w:rsidRPr="005203A3" w:rsidRDefault="00743BDE" w:rsidP="00743BDE">
      <w:pPr>
        <w:jc w:val="both"/>
      </w:pPr>
      <w:r w:rsidRPr="001D59A9">
        <w:t xml:space="preserve">In </w:t>
      </w:r>
      <w:proofErr w:type="spellStart"/>
      <w:r w:rsidRPr="001D59A9">
        <w:t>ceea</w:t>
      </w:r>
      <w:proofErr w:type="spellEnd"/>
      <w:r w:rsidRPr="001D59A9">
        <w:t xml:space="preserve"> </w:t>
      </w:r>
      <w:proofErr w:type="spellStart"/>
      <w:r w:rsidRPr="001D59A9">
        <w:t>ce</w:t>
      </w:r>
      <w:proofErr w:type="spellEnd"/>
      <w:r w:rsidRPr="001D59A9">
        <w:t xml:space="preserve"> </w:t>
      </w:r>
      <w:proofErr w:type="spellStart"/>
      <w:r w:rsidRPr="001D59A9">
        <w:t>priveste</w:t>
      </w:r>
      <w:proofErr w:type="spellEnd"/>
      <w:r w:rsidRPr="001D59A9">
        <w:t xml:space="preserve"> </w:t>
      </w:r>
      <w:proofErr w:type="spellStart"/>
      <w:r w:rsidRPr="001D59A9">
        <w:t>igiena</w:t>
      </w:r>
      <w:proofErr w:type="spellEnd"/>
      <w:r w:rsidRPr="001D59A9">
        <w:t xml:space="preserve"> </w:t>
      </w:r>
      <w:proofErr w:type="spellStart"/>
      <w:r w:rsidRPr="001D59A9">
        <w:t>si</w:t>
      </w:r>
      <w:proofErr w:type="spellEnd"/>
      <w:r w:rsidRPr="001D59A9">
        <w:t xml:space="preserve"> </w:t>
      </w:r>
      <w:proofErr w:type="spellStart"/>
      <w:r w:rsidRPr="001D59A9">
        <w:t>securitatea</w:t>
      </w:r>
      <w:proofErr w:type="spellEnd"/>
      <w:r w:rsidRPr="001D59A9">
        <w:t xml:space="preserve"> </w:t>
      </w:r>
      <w:proofErr w:type="spellStart"/>
      <w:r w:rsidRPr="001D59A9">
        <w:t>muncii</w:t>
      </w:r>
      <w:proofErr w:type="spellEnd"/>
      <w:r w:rsidRPr="001D59A9">
        <w:t xml:space="preserve">, </w:t>
      </w:r>
      <w:proofErr w:type="spellStart"/>
      <w:r w:rsidRPr="001D59A9">
        <w:t>alegerea</w:t>
      </w:r>
      <w:proofErr w:type="spellEnd"/>
      <w:r w:rsidRPr="001D59A9">
        <w:t xml:space="preserve"> </w:t>
      </w:r>
      <w:proofErr w:type="spellStart"/>
      <w:r w:rsidRPr="001D59A9">
        <w:t>optiunii</w:t>
      </w:r>
      <w:proofErr w:type="spellEnd"/>
      <w:r w:rsidRPr="001D59A9">
        <w:t xml:space="preserve"> </w:t>
      </w:r>
      <w:proofErr w:type="spellStart"/>
      <w:r w:rsidRPr="001D59A9">
        <w:t>gestiunii</w:t>
      </w:r>
      <w:proofErr w:type="spellEnd"/>
      <w:r w:rsidRPr="001D59A9">
        <w:t xml:space="preserve"> delegate </w:t>
      </w:r>
      <w:proofErr w:type="spellStart"/>
      <w:r w:rsidRPr="001D59A9">
        <w:t>este</w:t>
      </w:r>
      <w:proofErr w:type="spellEnd"/>
      <w:r w:rsidRPr="001D59A9">
        <w:t xml:space="preserve"> </w:t>
      </w:r>
      <w:proofErr w:type="spellStart"/>
      <w:r w:rsidRPr="001D59A9">
        <w:t>preferata</w:t>
      </w:r>
      <w:proofErr w:type="spellEnd"/>
      <w:r w:rsidRPr="001D59A9">
        <w:t xml:space="preserve"> </w:t>
      </w:r>
      <w:proofErr w:type="spellStart"/>
      <w:r w:rsidRPr="001D59A9">
        <w:t>deoarece</w:t>
      </w:r>
      <w:proofErr w:type="spellEnd"/>
      <w:r w:rsidRPr="001D59A9">
        <w:t xml:space="preserve">, in </w:t>
      </w:r>
      <w:proofErr w:type="spellStart"/>
      <w:r w:rsidRPr="001D59A9">
        <w:t>functie</w:t>
      </w:r>
      <w:proofErr w:type="spellEnd"/>
      <w:r w:rsidRPr="001D59A9">
        <w:t xml:space="preserve"> de </w:t>
      </w:r>
      <w:proofErr w:type="spellStart"/>
      <w:r w:rsidRPr="001D59A9">
        <w:t>criteriile</w:t>
      </w:r>
      <w:proofErr w:type="spellEnd"/>
      <w:r w:rsidRPr="001D59A9">
        <w:t xml:space="preserve"> din </w:t>
      </w:r>
      <w:proofErr w:type="spellStart"/>
      <w:r w:rsidRPr="001D59A9">
        <w:t>Documentatia</w:t>
      </w:r>
      <w:proofErr w:type="spellEnd"/>
      <w:r w:rsidRPr="001D59A9">
        <w:t xml:space="preserve"> de </w:t>
      </w:r>
      <w:proofErr w:type="spellStart"/>
      <w:r w:rsidRPr="001D59A9">
        <w:t>Atribuire</w:t>
      </w:r>
      <w:proofErr w:type="spellEnd"/>
      <w:r w:rsidRPr="001D59A9">
        <w:t xml:space="preserve">, </w:t>
      </w:r>
      <w:proofErr w:type="spellStart"/>
      <w:r w:rsidRPr="001D59A9">
        <w:t>poate</w:t>
      </w:r>
      <w:proofErr w:type="spellEnd"/>
      <w:r w:rsidRPr="001D59A9">
        <w:t xml:space="preserve"> </w:t>
      </w:r>
      <w:proofErr w:type="spellStart"/>
      <w:r w:rsidRPr="001D59A9">
        <w:t>asigura</w:t>
      </w:r>
      <w:proofErr w:type="spellEnd"/>
      <w:r w:rsidRPr="001D59A9">
        <w:t xml:space="preserve"> </w:t>
      </w:r>
      <w:proofErr w:type="spellStart"/>
      <w:r w:rsidRPr="001D59A9">
        <w:t>selectarea</w:t>
      </w:r>
      <w:proofErr w:type="spellEnd"/>
      <w:r w:rsidRPr="001D59A9">
        <w:t xml:space="preserve"> </w:t>
      </w:r>
      <w:proofErr w:type="spellStart"/>
      <w:r w:rsidRPr="001D59A9">
        <w:t>unui</w:t>
      </w:r>
      <w:proofErr w:type="spellEnd"/>
      <w:r w:rsidRPr="001D59A9">
        <w:t xml:space="preserve"> operator </w:t>
      </w:r>
      <w:proofErr w:type="spellStart"/>
      <w:r w:rsidRPr="001D59A9">
        <w:t>certificat</w:t>
      </w:r>
      <w:proofErr w:type="spellEnd"/>
      <w:r w:rsidRPr="001D59A9">
        <w:t xml:space="preserve"> conform </w:t>
      </w:r>
      <w:r w:rsidR="00946E38" w:rsidRPr="001D59A9">
        <w:t>ISO 45001</w:t>
      </w:r>
      <w:r w:rsidRPr="001D59A9">
        <w:t xml:space="preserve">, operator </w:t>
      </w:r>
      <w:r w:rsidRPr="005203A3">
        <w:t xml:space="preserve">care </w:t>
      </w:r>
      <w:proofErr w:type="spellStart"/>
      <w:r w:rsidRPr="005203A3">
        <w:t>implementeaza</w:t>
      </w:r>
      <w:proofErr w:type="spellEnd"/>
      <w:r w:rsidRPr="005203A3">
        <w:t xml:space="preserve"> un </w:t>
      </w:r>
      <w:proofErr w:type="spellStart"/>
      <w:r w:rsidRPr="005203A3">
        <w:t>sistem</w:t>
      </w:r>
      <w:proofErr w:type="spellEnd"/>
      <w:r w:rsidRPr="005203A3">
        <w:t xml:space="preserve"> de management care </w:t>
      </w:r>
      <w:proofErr w:type="spellStart"/>
      <w:r w:rsidRPr="005203A3">
        <w:t>minimizeaza</w:t>
      </w:r>
      <w:proofErr w:type="spellEnd"/>
      <w:r w:rsidRPr="005203A3">
        <w:t xml:space="preserve"> </w:t>
      </w:r>
      <w:proofErr w:type="spellStart"/>
      <w:r w:rsidRPr="005203A3">
        <w:t>riscurile</w:t>
      </w:r>
      <w:proofErr w:type="spellEnd"/>
      <w:r w:rsidRPr="005203A3">
        <w:t xml:space="preserve"> </w:t>
      </w:r>
      <w:proofErr w:type="spellStart"/>
      <w:r w:rsidRPr="005203A3">
        <w:t>pentru</w:t>
      </w:r>
      <w:proofErr w:type="spellEnd"/>
      <w:r w:rsidRPr="005203A3">
        <w:t xml:space="preserve"> </w:t>
      </w:r>
      <w:proofErr w:type="spellStart"/>
      <w:r w:rsidRPr="005203A3">
        <w:t>angajati</w:t>
      </w:r>
      <w:proofErr w:type="spellEnd"/>
      <w:r w:rsidRPr="005203A3">
        <w:t xml:space="preserve"> </w:t>
      </w:r>
      <w:proofErr w:type="spellStart"/>
      <w:r w:rsidRPr="005203A3">
        <w:t>si</w:t>
      </w:r>
      <w:proofErr w:type="spellEnd"/>
      <w:r w:rsidRPr="005203A3">
        <w:t xml:space="preserve"> </w:t>
      </w:r>
      <w:proofErr w:type="spellStart"/>
      <w:r w:rsidRPr="005203A3">
        <w:t>alte</w:t>
      </w:r>
      <w:proofErr w:type="spellEnd"/>
      <w:r w:rsidRPr="005203A3">
        <w:t xml:space="preserve"> parti </w:t>
      </w:r>
      <w:proofErr w:type="spellStart"/>
      <w:r w:rsidRPr="005203A3">
        <w:t>interesate</w:t>
      </w:r>
      <w:proofErr w:type="spellEnd"/>
      <w:r w:rsidRPr="005203A3">
        <w:t>.</w:t>
      </w:r>
    </w:p>
    <w:p w14:paraId="6BDF5F40" w14:textId="77777777" w:rsidR="00743BDE" w:rsidRPr="005203A3" w:rsidRDefault="00743BDE" w:rsidP="00743BDE">
      <w:pPr>
        <w:jc w:val="both"/>
      </w:pPr>
      <w:proofErr w:type="spellStart"/>
      <w:r w:rsidRPr="005203A3">
        <w:t>Oricum</w:t>
      </w:r>
      <w:proofErr w:type="spellEnd"/>
      <w:r w:rsidRPr="005203A3">
        <w:t xml:space="preserve">, </w:t>
      </w:r>
      <w:proofErr w:type="spellStart"/>
      <w:r w:rsidRPr="005203A3">
        <w:t>indiferent</w:t>
      </w:r>
      <w:proofErr w:type="spellEnd"/>
      <w:r w:rsidRPr="005203A3">
        <w:t xml:space="preserve"> de </w:t>
      </w:r>
      <w:proofErr w:type="spellStart"/>
      <w:r w:rsidRPr="005203A3">
        <w:t>modul</w:t>
      </w:r>
      <w:proofErr w:type="spellEnd"/>
      <w:r w:rsidRPr="005203A3">
        <w:t xml:space="preserve"> de </w:t>
      </w:r>
      <w:proofErr w:type="spellStart"/>
      <w:r w:rsidRPr="005203A3">
        <w:t>operare</w:t>
      </w:r>
      <w:proofErr w:type="spellEnd"/>
      <w:r w:rsidRPr="005203A3">
        <w:t xml:space="preserve"> ales (</w:t>
      </w:r>
      <w:proofErr w:type="spellStart"/>
      <w:r w:rsidRPr="005203A3">
        <w:t>gestiune</w:t>
      </w:r>
      <w:proofErr w:type="spellEnd"/>
      <w:r w:rsidRPr="005203A3">
        <w:t xml:space="preserve"> </w:t>
      </w:r>
      <w:proofErr w:type="spellStart"/>
      <w:r w:rsidRPr="005203A3">
        <w:t>directa</w:t>
      </w:r>
      <w:proofErr w:type="spellEnd"/>
      <w:r w:rsidRPr="005203A3">
        <w:t xml:space="preserve"> </w:t>
      </w:r>
      <w:proofErr w:type="spellStart"/>
      <w:r w:rsidRPr="005203A3">
        <w:t>sau</w:t>
      </w:r>
      <w:proofErr w:type="spellEnd"/>
      <w:r w:rsidRPr="005203A3">
        <w:t xml:space="preserve"> </w:t>
      </w:r>
      <w:proofErr w:type="spellStart"/>
      <w:r w:rsidRPr="005203A3">
        <w:t>delegata</w:t>
      </w:r>
      <w:proofErr w:type="spellEnd"/>
      <w:r w:rsidRPr="005203A3">
        <w:t xml:space="preserve">), </w:t>
      </w:r>
      <w:proofErr w:type="spellStart"/>
      <w:r w:rsidRPr="005203A3">
        <w:t>operatorul</w:t>
      </w:r>
      <w:proofErr w:type="spellEnd"/>
      <w:r w:rsidRPr="005203A3">
        <w:t xml:space="preserve"> public </w:t>
      </w:r>
      <w:proofErr w:type="spellStart"/>
      <w:r w:rsidRPr="005203A3">
        <w:t>sau</w:t>
      </w:r>
      <w:proofErr w:type="spellEnd"/>
      <w:r w:rsidRPr="005203A3">
        <w:t xml:space="preserve"> </w:t>
      </w:r>
      <w:proofErr w:type="spellStart"/>
      <w:r w:rsidRPr="005203A3">
        <w:t>privat</w:t>
      </w:r>
      <w:proofErr w:type="spellEnd"/>
      <w:r w:rsidRPr="005203A3">
        <w:t xml:space="preserve"> </w:t>
      </w:r>
      <w:proofErr w:type="spellStart"/>
      <w:r w:rsidRPr="005203A3">
        <w:t>va</w:t>
      </w:r>
      <w:proofErr w:type="spellEnd"/>
      <w:r w:rsidRPr="005203A3">
        <w:t xml:space="preserve"> opera in </w:t>
      </w:r>
      <w:proofErr w:type="spellStart"/>
      <w:r w:rsidRPr="005203A3">
        <w:t>limitele</w:t>
      </w:r>
      <w:proofErr w:type="spellEnd"/>
      <w:r w:rsidRPr="005203A3">
        <w:t xml:space="preserve"> </w:t>
      </w:r>
      <w:proofErr w:type="spellStart"/>
      <w:r w:rsidRPr="005203A3">
        <w:t>actelor</w:t>
      </w:r>
      <w:proofErr w:type="spellEnd"/>
      <w:r w:rsidRPr="005203A3">
        <w:t xml:space="preserve"> de </w:t>
      </w:r>
      <w:proofErr w:type="spellStart"/>
      <w:r w:rsidRPr="005203A3">
        <w:t>reglementare</w:t>
      </w:r>
      <w:proofErr w:type="spellEnd"/>
      <w:r w:rsidRPr="005203A3">
        <w:t xml:space="preserve"> </w:t>
      </w:r>
      <w:proofErr w:type="gramStart"/>
      <w:r w:rsidRPr="005203A3">
        <w:t>a</w:t>
      </w:r>
      <w:proofErr w:type="gramEnd"/>
      <w:r w:rsidRPr="005203A3">
        <w:t xml:space="preserve"> </w:t>
      </w:r>
      <w:proofErr w:type="spellStart"/>
      <w:r w:rsidRPr="005203A3">
        <w:t>activitatii</w:t>
      </w:r>
      <w:proofErr w:type="spellEnd"/>
      <w:r w:rsidRPr="005203A3">
        <w:t xml:space="preserve"> </w:t>
      </w:r>
      <w:proofErr w:type="spellStart"/>
      <w:r w:rsidRPr="005203A3">
        <w:t>emise</w:t>
      </w:r>
      <w:proofErr w:type="spellEnd"/>
      <w:r w:rsidRPr="005203A3">
        <w:t xml:space="preserve"> de </w:t>
      </w:r>
      <w:proofErr w:type="spellStart"/>
      <w:r w:rsidRPr="005203A3">
        <w:t>autoritatile</w:t>
      </w:r>
      <w:proofErr w:type="spellEnd"/>
      <w:r w:rsidRPr="005203A3">
        <w:t xml:space="preserve"> </w:t>
      </w:r>
      <w:proofErr w:type="spellStart"/>
      <w:r w:rsidRPr="005203A3">
        <w:t>competente</w:t>
      </w:r>
      <w:proofErr w:type="spellEnd"/>
      <w:r w:rsidRPr="005203A3">
        <w:t xml:space="preserve"> </w:t>
      </w:r>
      <w:proofErr w:type="spellStart"/>
      <w:r w:rsidRPr="005203A3">
        <w:t>privind</w:t>
      </w:r>
      <w:proofErr w:type="spellEnd"/>
      <w:r w:rsidRPr="005203A3">
        <w:t xml:space="preserve"> </w:t>
      </w:r>
      <w:proofErr w:type="spellStart"/>
      <w:r w:rsidRPr="005203A3">
        <w:t>protectia</w:t>
      </w:r>
      <w:proofErr w:type="spellEnd"/>
      <w:r w:rsidRPr="005203A3">
        <w:t xml:space="preserve"> </w:t>
      </w:r>
      <w:proofErr w:type="spellStart"/>
      <w:r w:rsidRPr="005203A3">
        <w:t>muncii</w:t>
      </w:r>
      <w:proofErr w:type="spellEnd"/>
      <w:r w:rsidRPr="005203A3">
        <w:t xml:space="preserve">, </w:t>
      </w:r>
      <w:proofErr w:type="spellStart"/>
      <w:r w:rsidRPr="005203A3">
        <w:t>neputand</w:t>
      </w:r>
      <w:proofErr w:type="spellEnd"/>
      <w:r w:rsidRPr="005203A3">
        <w:t xml:space="preserve"> </w:t>
      </w:r>
      <w:proofErr w:type="spellStart"/>
      <w:r w:rsidRPr="005203A3">
        <w:t>exista</w:t>
      </w:r>
      <w:proofErr w:type="spellEnd"/>
      <w:r w:rsidRPr="005203A3">
        <w:t xml:space="preserve"> </w:t>
      </w:r>
      <w:proofErr w:type="spellStart"/>
      <w:r w:rsidRPr="005203A3">
        <w:t>derogari</w:t>
      </w:r>
      <w:proofErr w:type="spellEnd"/>
      <w:r w:rsidRPr="005203A3">
        <w:t xml:space="preserve"> de la </w:t>
      </w:r>
      <w:proofErr w:type="spellStart"/>
      <w:r w:rsidRPr="005203A3">
        <w:t>incadrarea</w:t>
      </w:r>
      <w:proofErr w:type="spellEnd"/>
      <w:r w:rsidRPr="005203A3">
        <w:t xml:space="preserve"> in </w:t>
      </w:r>
      <w:proofErr w:type="spellStart"/>
      <w:r w:rsidRPr="005203A3">
        <w:t>limitele</w:t>
      </w:r>
      <w:proofErr w:type="spellEnd"/>
      <w:r w:rsidRPr="005203A3">
        <w:t xml:space="preserve"> </w:t>
      </w:r>
      <w:proofErr w:type="spellStart"/>
      <w:r w:rsidRPr="005203A3">
        <w:t>stabilite</w:t>
      </w:r>
      <w:proofErr w:type="spellEnd"/>
      <w:r w:rsidRPr="005203A3">
        <w:t xml:space="preserve"> de acestea. </w:t>
      </w:r>
    </w:p>
    <w:p w14:paraId="73561C66" w14:textId="77777777" w:rsidR="00743BDE" w:rsidRPr="005203A3" w:rsidRDefault="00743BDE" w:rsidP="00743BDE">
      <w:pPr>
        <w:jc w:val="both"/>
      </w:pPr>
      <w:r w:rsidRPr="005203A3">
        <w:t xml:space="preserve">De </w:t>
      </w:r>
      <w:proofErr w:type="spellStart"/>
      <w:r w:rsidRPr="005203A3">
        <w:t>asemenea</w:t>
      </w:r>
      <w:proofErr w:type="spellEnd"/>
      <w:r w:rsidRPr="005203A3">
        <w:t xml:space="preserve">, </w:t>
      </w:r>
      <w:proofErr w:type="spellStart"/>
      <w:r w:rsidRPr="005203A3">
        <w:t>indiferent</w:t>
      </w:r>
      <w:proofErr w:type="spellEnd"/>
      <w:r w:rsidRPr="005203A3">
        <w:t xml:space="preserve"> de </w:t>
      </w:r>
      <w:proofErr w:type="spellStart"/>
      <w:r w:rsidRPr="005203A3">
        <w:t>modul</w:t>
      </w:r>
      <w:proofErr w:type="spellEnd"/>
      <w:r w:rsidRPr="005203A3">
        <w:t xml:space="preserve"> de </w:t>
      </w:r>
      <w:proofErr w:type="spellStart"/>
      <w:r w:rsidRPr="005203A3">
        <w:t>operare</w:t>
      </w:r>
      <w:proofErr w:type="spellEnd"/>
      <w:r w:rsidRPr="005203A3">
        <w:t xml:space="preserve"> ales, </w:t>
      </w:r>
      <w:proofErr w:type="spellStart"/>
      <w:r w:rsidRPr="005203A3">
        <w:t>operarea</w:t>
      </w:r>
      <w:proofErr w:type="spellEnd"/>
      <w:r w:rsidRPr="005203A3">
        <w:t xml:space="preserve"> </w:t>
      </w:r>
      <w:proofErr w:type="spellStart"/>
      <w:r w:rsidRPr="005203A3">
        <w:t>instalatiilor</w:t>
      </w:r>
      <w:proofErr w:type="spellEnd"/>
      <w:r w:rsidRPr="005203A3">
        <w:t xml:space="preserve"> de </w:t>
      </w:r>
      <w:proofErr w:type="spellStart"/>
      <w:r w:rsidRPr="005203A3">
        <w:t>gestionare</w:t>
      </w:r>
      <w:proofErr w:type="spellEnd"/>
      <w:r w:rsidRPr="005203A3">
        <w:t xml:space="preserve"> a </w:t>
      </w:r>
      <w:proofErr w:type="spellStart"/>
      <w:r w:rsidRPr="005203A3">
        <w:t>deseurilor</w:t>
      </w:r>
      <w:proofErr w:type="spellEnd"/>
      <w:r w:rsidRPr="005203A3">
        <w:t xml:space="preserve"> </w:t>
      </w:r>
      <w:proofErr w:type="spellStart"/>
      <w:r w:rsidRPr="005203A3">
        <w:t>mentionate</w:t>
      </w:r>
      <w:proofErr w:type="spellEnd"/>
      <w:r w:rsidRPr="005203A3">
        <w:t xml:space="preserve">, </w:t>
      </w:r>
      <w:proofErr w:type="spellStart"/>
      <w:r w:rsidRPr="005203A3">
        <w:t>va</w:t>
      </w:r>
      <w:proofErr w:type="spellEnd"/>
      <w:r w:rsidRPr="005203A3">
        <w:t xml:space="preserve"> duce la </w:t>
      </w:r>
      <w:proofErr w:type="spellStart"/>
      <w:r w:rsidRPr="005203A3">
        <w:t>infiintarea</w:t>
      </w:r>
      <w:proofErr w:type="spellEnd"/>
      <w:r w:rsidRPr="005203A3">
        <w:t xml:space="preserve"> a </w:t>
      </w:r>
      <w:proofErr w:type="spellStart"/>
      <w:r w:rsidRPr="005203A3">
        <w:t>noi</w:t>
      </w:r>
      <w:proofErr w:type="spellEnd"/>
      <w:r w:rsidRPr="005203A3">
        <w:t xml:space="preserve"> </w:t>
      </w:r>
      <w:proofErr w:type="spellStart"/>
      <w:r w:rsidRPr="005203A3">
        <w:t>locuri</w:t>
      </w:r>
      <w:proofErr w:type="spellEnd"/>
      <w:r w:rsidRPr="005203A3">
        <w:t xml:space="preserve"> de </w:t>
      </w:r>
      <w:proofErr w:type="spellStart"/>
      <w:r w:rsidRPr="005203A3">
        <w:t>munca</w:t>
      </w:r>
      <w:proofErr w:type="spellEnd"/>
      <w:r w:rsidRPr="005203A3">
        <w:t>.</w:t>
      </w:r>
    </w:p>
    <w:p w14:paraId="498C6286" w14:textId="77777777" w:rsidR="00743BDE" w:rsidRPr="005203A3" w:rsidRDefault="00743BDE" w:rsidP="00743BDE">
      <w:pPr>
        <w:pStyle w:val="Titlu1"/>
        <w:numPr>
          <w:ilvl w:val="0"/>
          <w:numId w:val="34"/>
        </w:numPr>
        <w:spacing w:line="240" w:lineRule="auto"/>
        <w:rPr>
          <w:rFonts w:ascii="Times New Roman" w:hAnsi="Times New Roman" w:cs="Times New Roman"/>
          <w:sz w:val="24"/>
          <w:szCs w:val="24"/>
        </w:rPr>
      </w:pPr>
      <w:bookmarkStart w:id="35" w:name="_Toc414870395"/>
      <w:r w:rsidRPr="005203A3">
        <w:rPr>
          <w:rFonts w:ascii="Times New Roman" w:hAnsi="Times New Roman" w:cs="Times New Roman"/>
          <w:sz w:val="24"/>
          <w:szCs w:val="24"/>
        </w:rPr>
        <w:t>RISCURI ASOCIATE CONTRACTULUI</w:t>
      </w:r>
      <w:bookmarkEnd w:id="35"/>
    </w:p>
    <w:p w14:paraId="29AC970E" w14:textId="77777777" w:rsidR="00743BDE" w:rsidRPr="005203A3" w:rsidRDefault="00743BDE" w:rsidP="00743BDE">
      <w:pPr>
        <w:ind w:firstLine="360"/>
        <w:jc w:val="both"/>
        <w:rPr>
          <w:rFonts w:eastAsia="Calibri"/>
          <w:lang w:val="ro-RO"/>
        </w:rPr>
      </w:pPr>
      <w:r w:rsidRPr="005203A3">
        <w:rPr>
          <w:rFonts w:eastAsia="Calibri"/>
          <w:lang w:val="ro-RO"/>
        </w:rPr>
        <w:t xml:space="preserve">Cea mai frecvent utilizată metodologie de identificare a riscurilor este </w:t>
      </w:r>
      <w:r w:rsidRPr="005203A3">
        <w:rPr>
          <w:rFonts w:eastAsia="Calibri"/>
          <w:i/>
          <w:lang w:val="ro-RO"/>
        </w:rPr>
        <w:t>Matricea riscurilor</w:t>
      </w:r>
      <w:r w:rsidRPr="005203A3">
        <w:rPr>
          <w:rFonts w:eastAsia="Calibri"/>
          <w:lang w:val="ro-RO"/>
        </w:rPr>
        <w:t xml:space="preserve">. Aceasta este prezentată ca o enumerare a tuturor riscurilor posibile aferente proiectului în ceea ce privește cheltuielile, veniturile și planificarea acestora. La alcătuirea Matricei riscurilor va fi utilizat drept cadru de referință </w:t>
      </w:r>
      <w:r w:rsidRPr="005203A3">
        <w:rPr>
          <w:rFonts w:eastAsia="Calibri"/>
          <w:i/>
          <w:lang w:val="ro-RO"/>
        </w:rPr>
        <w:t>Matricea preliminara pentru alocarea riscurilor.</w:t>
      </w:r>
      <w:r w:rsidRPr="005203A3">
        <w:rPr>
          <w:rFonts w:eastAsia="Calibri"/>
          <w:lang w:val="ro-RO"/>
        </w:rPr>
        <w:t xml:space="preserve"> La elaborarea matricei menționate riscurile au fost grupate pe categorii in baza ordinii cronologice a evenimentelor din cadrul proiectului pentru a se evita dubla cuantificare a aceluiasi risc. De asemenea, au fost identificate si evidențiate cele mai importante riscuri, care pot avea cel mai mare impact asupra proiectului.</w:t>
      </w:r>
    </w:p>
    <w:p w14:paraId="5D2BCEE6" w14:textId="77777777" w:rsidR="00743BDE" w:rsidRPr="005203A3" w:rsidRDefault="00743BDE" w:rsidP="00743BDE">
      <w:pPr>
        <w:ind w:firstLine="360"/>
        <w:jc w:val="both"/>
        <w:rPr>
          <w:rFonts w:eastAsia="Calibri"/>
          <w:lang w:val="ro-RO"/>
        </w:rPr>
      </w:pPr>
      <w:r w:rsidRPr="005203A3">
        <w:rPr>
          <w:rFonts w:eastAsia="Calibri"/>
          <w:lang w:val="ro-RO"/>
        </w:rPr>
        <w:lastRenderedPageBreak/>
        <w:t>Matricea riscurilor realizată cuprinde următoarele categorii de riscuri:</w:t>
      </w:r>
    </w:p>
    <w:p w14:paraId="74AD2D16" w14:textId="77777777" w:rsidR="00743BDE" w:rsidRPr="005203A3" w:rsidRDefault="00743BDE" w:rsidP="004B53BD">
      <w:pPr>
        <w:numPr>
          <w:ilvl w:val="0"/>
          <w:numId w:val="30"/>
        </w:numPr>
        <w:tabs>
          <w:tab w:val="clear" w:pos="360"/>
          <w:tab w:val="num" w:pos="720"/>
        </w:tabs>
        <w:ind w:left="720" w:firstLine="450"/>
        <w:jc w:val="both"/>
        <w:rPr>
          <w:rFonts w:eastAsia="Calibri"/>
          <w:lang w:val="ro-RO"/>
        </w:rPr>
      </w:pPr>
      <w:r w:rsidRPr="005203A3">
        <w:rPr>
          <w:rFonts w:eastAsia="Calibri"/>
          <w:lang w:val="ro-RO"/>
        </w:rPr>
        <w:t xml:space="preserve">Riscuri de întreținere şi operare – pot apărea pe parcursul derulării contractului. </w:t>
      </w:r>
    </w:p>
    <w:p w14:paraId="32A79589" w14:textId="77777777" w:rsidR="00743BDE" w:rsidRPr="005203A3" w:rsidRDefault="00743BDE" w:rsidP="004B53BD">
      <w:pPr>
        <w:numPr>
          <w:ilvl w:val="0"/>
          <w:numId w:val="30"/>
        </w:numPr>
        <w:tabs>
          <w:tab w:val="clear" w:pos="360"/>
          <w:tab w:val="num" w:pos="720"/>
        </w:tabs>
        <w:ind w:left="720" w:firstLine="450"/>
        <w:jc w:val="both"/>
        <w:rPr>
          <w:rFonts w:eastAsia="Calibri"/>
          <w:lang w:val="ro-RO"/>
        </w:rPr>
      </w:pPr>
      <w:r w:rsidRPr="005203A3">
        <w:rPr>
          <w:rFonts w:eastAsia="Calibri"/>
          <w:lang w:val="ro-RO"/>
        </w:rPr>
        <w:t>Riscuri de cerere – riscuri care influențează câştigurile reale ale proiectului prin gradul de utilizare de către populație şi operatori economici ai serviciului prestat de delegatar.</w:t>
      </w:r>
    </w:p>
    <w:p w14:paraId="62207C03" w14:textId="77777777" w:rsidR="00743BDE" w:rsidRPr="005203A3" w:rsidRDefault="00743BDE" w:rsidP="004B53BD">
      <w:pPr>
        <w:numPr>
          <w:ilvl w:val="0"/>
          <w:numId w:val="30"/>
        </w:numPr>
        <w:tabs>
          <w:tab w:val="clear" w:pos="360"/>
          <w:tab w:val="num" w:pos="720"/>
        </w:tabs>
        <w:ind w:left="720" w:firstLine="450"/>
        <w:jc w:val="both"/>
        <w:rPr>
          <w:rFonts w:eastAsia="Calibri"/>
          <w:lang w:val="ro-RO"/>
        </w:rPr>
      </w:pPr>
      <w:r w:rsidRPr="005203A3">
        <w:rPr>
          <w:rFonts w:eastAsia="Calibri"/>
          <w:lang w:val="ro-RO"/>
        </w:rPr>
        <w:t xml:space="preserve">Alte riscuri – riscuri generale ce nu sunt legate de nici o categorie de mai sus (ex. modificarea legislației şi a regulamentelor, modificări ale cursului valutar etc.) </w:t>
      </w:r>
    </w:p>
    <w:p w14:paraId="134277BA" w14:textId="77777777" w:rsidR="00743BDE" w:rsidRPr="005203A3" w:rsidRDefault="00743BDE" w:rsidP="004B53BD">
      <w:pPr>
        <w:tabs>
          <w:tab w:val="num" w:pos="720"/>
        </w:tabs>
        <w:ind w:left="720" w:firstLine="450"/>
        <w:jc w:val="both"/>
        <w:rPr>
          <w:rFonts w:eastAsia="Calibri"/>
          <w:lang w:val="ro-RO"/>
        </w:rPr>
      </w:pPr>
      <w:r w:rsidRPr="005203A3">
        <w:rPr>
          <w:rFonts w:eastAsia="Calibri"/>
          <w:lang w:val="ro-RO"/>
        </w:rPr>
        <w:t>În ceea ce privește alocarea riscurilor, au fost luate în considerare următoarele reguli:</w:t>
      </w:r>
    </w:p>
    <w:p w14:paraId="77F7DEFA" w14:textId="77777777" w:rsidR="00743BDE" w:rsidRPr="005203A3" w:rsidRDefault="00743BDE" w:rsidP="004B53BD">
      <w:pPr>
        <w:numPr>
          <w:ilvl w:val="0"/>
          <w:numId w:val="31"/>
        </w:numPr>
        <w:tabs>
          <w:tab w:val="clear" w:pos="360"/>
          <w:tab w:val="num" w:pos="720"/>
        </w:tabs>
        <w:ind w:left="720" w:firstLine="450"/>
        <w:jc w:val="both"/>
        <w:rPr>
          <w:rFonts w:eastAsia="Calibri"/>
          <w:lang w:val="ro-RO"/>
        </w:rPr>
      </w:pPr>
      <w:r w:rsidRPr="005203A3">
        <w:rPr>
          <w:rFonts w:eastAsia="Calibri"/>
          <w:lang w:val="ro-RO"/>
        </w:rPr>
        <w:t>fiecărui risc i s-a atribuit un număr unic;</w:t>
      </w:r>
    </w:p>
    <w:p w14:paraId="7B3216CD" w14:textId="77777777" w:rsidR="00743BDE" w:rsidRPr="005203A3" w:rsidRDefault="00743BDE" w:rsidP="004B53BD">
      <w:pPr>
        <w:numPr>
          <w:ilvl w:val="0"/>
          <w:numId w:val="31"/>
        </w:numPr>
        <w:tabs>
          <w:tab w:val="clear" w:pos="360"/>
          <w:tab w:val="num" w:pos="720"/>
        </w:tabs>
        <w:ind w:left="720" w:firstLine="450"/>
        <w:jc w:val="both"/>
        <w:rPr>
          <w:rFonts w:eastAsia="Calibri"/>
          <w:lang w:val="ro-RO"/>
        </w:rPr>
      </w:pPr>
      <w:r w:rsidRPr="005203A3">
        <w:rPr>
          <w:rFonts w:eastAsia="Calibri"/>
          <w:lang w:val="ro-RO"/>
        </w:rPr>
        <w:t>fiecărui risc i s-a atribuit o denumire specifică legată de natura riscului;</w:t>
      </w:r>
    </w:p>
    <w:p w14:paraId="4BA1AB96" w14:textId="77777777" w:rsidR="00743BDE" w:rsidRPr="005203A3" w:rsidRDefault="00743BDE" w:rsidP="004B53BD">
      <w:pPr>
        <w:numPr>
          <w:ilvl w:val="0"/>
          <w:numId w:val="31"/>
        </w:numPr>
        <w:tabs>
          <w:tab w:val="clear" w:pos="360"/>
          <w:tab w:val="num" w:pos="720"/>
        </w:tabs>
        <w:ind w:left="720" w:firstLine="450"/>
        <w:jc w:val="both"/>
        <w:rPr>
          <w:rFonts w:eastAsia="Calibri"/>
          <w:lang w:val="ro-RO"/>
        </w:rPr>
      </w:pPr>
      <w:r w:rsidRPr="005203A3">
        <w:rPr>
          <w:rFonts w:eastAsia="Calibri"/>
          <w:lang w:val="ro-RO"/>
        </w:rPr>
        <w:t>pentru fiecare risc s-a stabilit dacă va fi reținut de către Autoritatea contractantă, va fi alocat delegatarului sau va fi împărțit între ambele părți.</w:t>
      </w:r>
    </w:p>
    <w:p w14:paraId="14406FBD" w14:textId="77777777" w:rsidR="00743BDE" w:rsidRPr="005203A3" w:rsidRDefault="00743BDE" w:rsidP="00743BDE">
      <w:pPr>
        <w:ind w:firstLine="360"/>
        <w:jc w:val="both"/>
        <w:rPr>
          <w:rFonts w:eastAsia="Calibri"/>
          <w:lang w:val="ro-RO"/>
        </w:rPr>
      </w:pPr>
      <w:r w:rsidRPr="005203A3">
        <w:rPr>
          <w:rFonts w:eastAsia="Calibri"/>
          <w:lang w:val="ro-RO"/>
        </w:rPr>
        <w:t>La alocarea riscurilor a fost aplicată ca regulă generală aceea că riscul trebuie suportat de către partea care îl poate atenua în cea mai mare măsură și/sau care poate controla cel mai bine consecințele. Astfel, fiecare parte işi va asuma riscuri pe care va fi în masură să le gestioneze în vederea optimizării bancabilității proiectului.</w:t>
      </w:r>
    </w:p>
    <w:p w14:paraId="070B5BC3" w14:textId="77777777" w:rsidR="00743BDE" w:rsidRPr="005203A3" w:rsidRDefault="00743BDE" w:rsidP="00743BDE">
      <w:pPr>
        <w:ind w:firstLine="360"/>
        <w:jc w:val="both"/>
        <w:rPr>
          <w:rFonts w:eastAsia="Calibri"/>
          <w:lang w:val="ro-RO"/>
        </w:rPr>
      </w:pPr>
      <w:r w:rsidRPr="005203A3">
        <w:rPr>
          <w:rFonts w:eastAsia="Calibri"/>
          <w:lang w:val="ro-RO"/>
        </w:rPr>
        <w:t>Alocarea riscurilor propusă nu este statică. Este posibil ca pe parcursul derulării procedurii de atribuire a Contractului de delegare Matricea riscurilor să fie actualizată ca urmare a negocierilor cu ofertanții.</w:t>
      </w:r>
    </w:p>
    <w:p w14:paraId="59CC00DC" w14:textId="74243854" w:rsidR="00743BDE" w:rsidRDefault="00743BDE" w:rsidP="00743BDE">
      <w:pPr>
        <w:ind w:firstLine="360"/>
        <w:jc w:val="both"/>
        <w:rPr>
          <w:rFonts w:eastAsia="Calibri"/>
          <w:lang w:val="ro-RO"/>
        </w:rPr>
      </w:pPr>
      <w:r w:rsidRPr="005203A3">
        <w:rPr>
          <w:rFonts w:eastAsia="Calibri"/>
          <w:lang w:val="ro-RO"/>
        </w:rPr>
        <w:t>În tabelul de mai jos sunt prezentate riscurile identificate şi modul de alocare a acestora.</w:t>
      </w:r>
    </w:p>
    <w:p w14:paraId="2C91DB63" w14:textId="77777777" w:rsidR="004B53BD" w:rsidRPr="005203A3" w:rsidRDefault="004B53BD" w:rsidP="00743BDE">
      <w:pPr>
        <w:ind w:firstLine="360"/>
        <w:jc w:val="both"/>
        <w:rPr>
          <w:rFonts w:eastAsia="Calibri"/>
          <w:lang w:val="ro-RO"/>
        </w:rPr>
      </w:pPr>
    </w:p>
    <w:p w14:paraId="0249DA88" w14:textId="77777777" w:rsidR="00743BDE" w:rsidRPr="005203A3" w:rsidRDefault="00743BDE" w:rsidP="00743BDE">
      <w:pPr>
        <w:spacing w:after="200"/>
        <w:rPr>
          <w:rFonts w:eastAsia="Calibri"/>
          <w:b/>
          <w:bCs/>
          <w:u w:val="single"/>
          <w:lang w:val="ro-RO"/>
        </w:rPr>
      </w:pPr>
      <w:r w:rsidRPr="005203A3">
        <w:rPr>
          <w:rFonts w:eastAsia="Calibri"/>
          <w:b/>
          <w:bCs/>
          <w:u w:val="single"/>
          <w:lang w:val="ro-RO"/>
        </w:rPr>
        <w:t>Riscuri generale</w:t>
      </w:r>
    </w:p>
    <w:p w14:paraId="66514861" w14:textId="77777777" w:rsidR="00743BDE" w:rsidRPr="005203A3" w:rsidRDefault="00743BDE" w:rsidP="00743BDE">
      <w:pPr>
        <w:widowControl w:val="0"/>
        <w:rPr>
          <w:rFonts w:eastAsia="Calibri"/>
          <w:lang w:val="en-GB" w:eastAsia="en-GB"/>
        </w:rPr>
      </w:pPr>
      <w:proofErr w:type="spellStart"/>
      <w:r w:rsidRPr="005203A3">
        <w:rPr>
          <w:rFonts w:eastAsia="Calibri"/>
          <w:lang w:val="en-GB" w:eastAsia="en-GB"/>
        </w:rPr>
        <w:t>Matricea</w:t>
      </w:r>
      <w:proofErr w:type="spellEnd"/>
      <w:r w:rsidRPr="005203A3">
        <w:rPr>
          <w:rFonts w:eastAsia="Calibri"/>
          <w:lang w:val="en-GB" w:eastAsia="en-GB"/>
        </w:rPr>
        <w:t xml:space="preserve"> de </w:t>
      </w:r>
      <w:proofErr w:type="spellStart"/>
      <w:r w:rsidRPr="005203A3">
        <w:rPr>
          <w:rFonts w:eastAsia="Calibri"/>
          <w:lang w:val="en-GB" w:eastAsia="en-GB"/>
        </w:rPr>
        <w:t>risc</w:t>
      </w:r>
      <w:proofErr w:type="spellEnd"/>
      <w:r w:rsidRPr="005203A3">
        <w:rPr>
          <w:rFonts w:eastAsia="Calibri"/>
          <w:lang w:val="en-GB" w:eastAsia="en-GB"/>
        </w:rPr>
        <w:t xml:space="preserve"> 1: </w:t>
      </w:r>
      <w:proofErr w:type="spellStart"/>
      <w:r w:rsidRPr="005203A3">
        <w:rPr>
          <w:rFonts w:eastAsia="Calibri"/>
          <w:lang w:val="en-GB" w:eastAsia="en-GB"/>
        </w:rPr>
        <w:t>Riscuri</w:t>
      </w:r>
      <w:proofErr w:type="spellEnd"/>
      <w:r w:rsidRPr="005203A3">
        <w:rPr>
          <w:rFonts w:eastAsia="Calibri"/>
          <w:lang w:val="en-GB" w:eastAsia="en-GB"/>
        </w:rPr>
        <w:t xml:space="preserve"> </w:t>
      </w:r>
      <w:proofErr w:type="spellStart"/>
      <w:r w:rsidRPr="005203A3">
        <w:rPr>
          <w:rFonts w:eastAsia="Calibri"/>
          <w:lang w:val="en-GB" w:eastAsia="en-GB"/>
        </w:rPr>
        <w:t>financiare</w:t>
      </w:r>
      <w:proofErr w:type="spellEnd"/>
      <w:r w:rsidRPr="005203A3">
        <w:rPr>
          <w:rFonts w:eastAsia="Calibri"/>
          <w:lang w:val="en-GB" w:eastAsia="en-GB"/>
        </w:rPr>
        <w:t xml:space="preserve"> </w:t>
      </w:r>
      <w:proofErr w:type="spellStart"/>
      <w:r w:rsidRPr="005203A3">
        <w:rPr>
          <w:rFonts w:eastAsia="Calibri"/>
          <w:lang w:val="en-GB" w:eastAsia="en-GB"/>
        </w:rPr>
        <w:t>si</w:t>
      </w:r>
      <w:proofErr w:type="spellEnd"/>
      <w:r w:rsidRPr="005203A3">
        <w:rPr>
          <w:rFonts w:eastAsia="Calibri"/>
          <w:lang w:val="en-GB" w:eastAsia="en-GB"/>
        </w:rPr>
        <w:t xml:space="preserve"> </w:t>
      </w:r>
      <w:proofErr w:type="spellStart"/>
      <w:r w:rsidRPr="005203A3">
        <w:rPr>
          <w:rFonts w:eastAsia="Calibri"/>
          <w:lang w:val="en-GB" w:eastAsia="en-GB"/>
        </w:rPr>
        <w:t>economice</w:t>
      </w:r>
      <w:proofErr w:type="spellEnd"/>
      <w:r w:rsidRPr="005203A3">
        <w:rPr>
          <w:rFonts w:eastAsia="Calibri"/>
          <w:lang w:val="en-GB" w:eastAsia="en-GB"/>
        </w:rPr>
        <w:t xml:space="preserve">, </w:t>
      </w:r>
      <w:proofErr w:type="spellStart"/>
      <w:r w:rsidRPr="005203A3">
        <w:rPr>
          <w:rFonts w:eastAsia="Calibri"/>
          <w:lang w:val="en-GB" w:eastAsia="en-GB"/>
        </w:rPr>
        <w:t>plaţi</w:t>
      </w:r>
      <w:proofErr w:type="spellEnd"/>
      <w:r w:rsidRPr="005203A3">
        <w:rPr>
          <w:rFonts w:eastAsia="Calibri"/>
          <w:lang w:val="en-GB" w:eastAsia="en-GB"/>
        </w:rPr>
        <w:t xml:space="preserve"> </w:t>
      </w:r>
      <w:proofErr w:type="spellStart"/>
      <w:r w:rsidRPr="005203A3">
        <w:rPr>
          <w:rFonts w:eastAsia="Calibri"/>
          <w:lang w:val="en-GB" w:eastAsia="en-GB"/>
        </w:rPr>
        <w:t>tarzii</w:t>
      </w:r>
      <w:proofErr w:type="spellEnd"/>
      <w:r w:rsidRPr="005203A3">
        <w:rPr>
          <w:rFonts w:eastAsia="Calibri"/>
          <w:lang w:val="en-GB" w:eastAsia="en-GB"/>
        </w:rPr>
        <w:t xml:space="preserve"> </w:t>
      </w:r>
      <w:proofErr w:type="spellStart"/>
      <w:r w:rsidRPr="005203A3">
        <w:rPr>
          <w:rFonts w:eastAsia="Calibri"/>
          <w:lang w:val="en-GB" w:eastAsia="en-GB"/>
        </w:rPr>
        <w:t>către</w:t>
      </w:r>
      <w:proofErr w:type="spellEnd"/>
      <w:r w:rsidRPr="005203A3">
        <w:rPr>
          <w:rFonts w:eastAsia="Calibri"/>
          <w:lang w:val="en-GB" w:eastAsia="en-GB"/>
        </w:rPr>
        <w:t xml:space="preserve"> </w:t>
      </w:r>
      <w:proofErr w:type="spellStart"/>
      <w:r w:rsidRPr="005203A3">
        <w:rPr>
          <w:rFonts w:eastAsia="Calibri"/>
          <w:lang w:val="en-GB" w:eastAsia="en-GB"/>
        </w:rPr>
        <w:t>Delegat</w:t>
      </w:r>
      <w:proofErr w:type="spellEnd"/>
      <w:r w:rsidRPr="005203A3">
        <w:rPr>
          <w:rFonts w:eastAsia="Calibri"/>
          <w:lang w:val="en-GB" w:eastAsia="en-GB"/>
        </w:rPr>
        <w: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154"/>
        <w:gridCol w:w="1870"/>
        <w:gridCol w:w="3834"/>
      </w:tblGrid>
      <w:tr w:rsidR="00743BDE" w:rsidRPr="005203A3" w14:paraId="72C5F49B" w14:textId="77777777" w:rsidTr="00743BDE">
        <w:tc>
          <w:tcPr>
            <w:tcW w:w="2238" w:type="dxa"/>
          </w:tcPr>
          <w:p w14:paraId="57529B30"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Categoria</w:t>
            </w:r>
            <w:proofErr w:type="spellEnd"/>
            <w:r w:rsidRPr="005203A3">
              <w:rPr>
                <w:rFonts w:eastAsia="Book Antiqua"/>
                <w:b/>
                <w:bCs/>
                <w:i/>
              </w:rPr>
              <w:t xml:space="preserve"> de </w:t>
            </w:r>
            <w:proofErr w:type="spellStart"/>
            <w:r w:rsidRPr="005203A3">
              <w:rPr>
                <w:rFonts w:eastAsia="Book Antiqua"/>
                <w:b/>
                <w:bCs/>
                <w:i/>
              </w:rPr>
              <w:t>risc</w:t>
            </w:r>
            <w:proofErr w:type="spellEnd"/>
          </w:p>
        </w:tc>
        <w:tc>
          <w:tcPr>
            <w:tcW w:w="2219" w:type="dxa"/>
          </w:tcPr>
          <w:p w14:paraId="17186B23"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Descriere</w:t>
            </w:r>
            <w:proofErr w:type="spellEnd"/>
          </w:p>
        </w:tc>
        <w:tc>
          <w:tcPr>
            <w:tcW w:w="1926" w:type="dxa"/>
          </w:tcPr>
          <w:p w14:paraId="1ED2EA5E"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Consecinte</w:t>
            </w:r>
            <w:proofErr w:type="spellEnd"/>
          </w:p>
        </w:tc>
        <w:tc>
          <w:tcPr>
            <w:tcW w:w="3647" w:type="dxa"/>
          </w:tcPr>
          <w:p w14:paraId="1C75EB06"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Masuri</w:t>
            </w:r>
            <w:proofErr w:type="spellEnd"/>
            <w:r w:rsidRPr="005203A3">
              <w:rPr>
                <w:rFonts w:eastAsia="Book Antiqua"/>
                <w:b/>
                <w:bCs/>
                <w:i/>
              </w:rPr>
              <w:t xml:space="preserve"> de </w:t>
            </w:r>
            <w:proofErr w:type="spellStart"/>
            <w:r w:rsidRPr="005203A3">
              <w:rPr>
                <w:rFonts w:eastAsia="Book Antiqua"/>
                <w:b/>
                <w:bCs/>
                <w:i/>
              </w:rPr>
              <w:t>micsorare</w:t>
            </w:r>
            <w:proofErr w:type="spellEnd"/>
            <w:r w:rsidRPr="005203A3">
              <w:rPr>
                <w:rFonts w:eastAsia="Book Antiqua"/>
                <w:b/>
                <w:bCs/>
                <w:i/>
              </w:rPr>
              <w:t xml:space="preserve"> a </w:t>
            </w:r>
            <w:proofErr w:type="spellStart"/>
            <w:r w:rsidRPr="005203A3">
              <w:rPr>
                <w:rFonts w:eastAsia="Book Antiqua"/>
                <w:b/>
                <w:bCs/>
                <w:i/>
              </w:rPr>
              <w:t>riscului</w:t>
            </w:r>
            <w:proofErr w:type="spellEnd"/>
          </w:p>
        </w:tc>
      </w:tr>
      <w:tr w:rsidR="00743BDE" w:rsidRPr="005203A3" w14:paraId="65DC6B96" w14:textId="77777777" w:rsidTr="004B53BD">
        <w:trPr>
          <w:trHeight w:val="1718"/>
        </w:trPr>
        <w:tc>
          <w:tcPr>
            <w:tcW w:w="2238" w:type="dxa"/>
            <w:vMerge w:val="restart"/>
          </w:tcPr>
          <w:p w14:paraId="2F45DDB0" w14:textId="77777777" w:rsidR="00743BDE" w:rsidRPr="005203A3" w:rsidRDefault="00743BDE" w:rsidP="00743BDE">
            <w:pPr>
              <w:widowControl w:val="0"/>
              <w:spacing w:after="200"/>
              <w:rPr>
                <w:rFonts w:eastAsia="Book Antiqua"/>
                <w:b/>
                <w:bCs/>
              </w:rPr>
            </w:pPr>
            <w:proofErr w:type="spellStart"/>
            <w:r w:rsidRPr="005203A3">
              <w:rPr>
                <w:rFonts w:eastAsia="Book Antiqua"/>
                <w:b/>
                <w:bCs/>
              </w:rPr>
              <w:t>Lipsa</w:t>
            </w:r>
            <w:proofErr w:type="spellEnd"/>
            <w:r w:rsidRPr="005203A3">
              <w:rPr>
                <w:rFonts w:eastAsia="Book Antiqua"/>
                <w:b/>
                <w:bCs/>
              </w:rPr>
              <w:t xml:space="preserve"> </w:t>
            </w:r>
            <w:proofErr w:type="spellStart"/>
            <w:r w:rsidRPr="005203A3">
              <w:rPr>
                <w:rFonts w:eastAsia="Book Antiqua"/>
                <w:b/>
                <w:bCs/>
              </w:rPr>
              <w:t>fondurilor</w:t>
            </w:r>
            <w:proofErr w:type="spellEnd"/>
            <w:r w:rsidRPr="005203A3">
              <w:rPr>
                <w:rFonts w:eastAsia="Book Antiqua"/>
                <w:b/>
                <w:bCs/>
              </w:rPr>
              <w:t xml:space="preserve"> </w:t>
            </w:r>
            <w:proofErr w:type="spellStart"/>
            <w:r w:rsidRPr="005203A3">
              <w:rPr>
                <w:rFonts w:eastAsia="Book Antiqua"/>
                <w:b/>
                <w:bCs/>
              </w:rPr>
              <w:t>pentru</w:t>
            </w:r>
            <w:proofErr w:type="spellEnd"/>
            <w:r w:rsidRPr="005203A3">
              <w:rPr>
                <w:rFonts w:eastAsia="Book Antiqua"/>
                <w:b/>
                <w:bCs/>
              </w:rPr>
              <w:t xml:space="preserve"> </w:t>
            </w:r>
            <w:proofErr w:type="spellStart"/>
            <w:r w:rsidRPr="005203A3">
              <w:rPr>
                <w:rFonts w:eastAsia="Book Antiqua"/>
                <w:b/>
                <w:bCs/>
              </w:rPr>
              <w:t>plata</w:t>
            </w:r>
            <w:proofErr w:type="spellEnd"/>
            <w:r w:rsidRPr="005203A3">
              <w:rPr>
                <w:rFonts w:eastAsia="Book Antiqua"/>
                <w:b/>
                <w:bCs/>
              </w:rPr>
              <w:t xml:space="preserve"> </w:t>
            </w:r>
            <w:proofErr w:type="spellStart"/>
            <w:r w:rsidRPr="005203A3">
              <w:rPr>
                <w:rFonts w:eastAsia="Book Antiqua"/>
                <w:b/>
                <w:bCs/>
              </w:rPr>
              <w:t>Delegatului</w:t>
            </w:r>
            <w:proofErr w:type="spellEnd"/>
            <w:r w:rsidRPr="005203A3">
              <w:rPr>
                <w:rFonts w:eastAsia="Book Antiqua"/>
                <w:b/>
                <w:bCs/>
              </w:rPr>
              <w:t xml:space="preserve"> (</w:t>
            </w:r>
            <w:proofErr w:type="spellStart"/>
            <w:r w:rsidRPr="005203A3">
              <w:rPr>
                <w:rFonts w:eastAsia="Book Antiqua"/>
                <w:b/>
                <w:bCs/>
              </w:rPr>
              <w:t>Delegatilor</w:t>
            </w:r>
            <w:proofErr w:type="spellEnd"/>
            <w:r w:rsidRPr="005203A3">
              <w:rPr>
                <w:rFonts w:eastAsia="Book Antiqua"/>
                <w:b/>
                <w:bCs/>
              </w:rPr>
              <w:t>)</w:t>
            </w:r>
          </w:p>
        </w:tc>
        <w:tc>
          <w:tcPr>
            <w:tcW w:w="2219" w:type="dxa"/>
          </w:tcPr>
          <w:p w14:paraId="26567AB0" w14:textId="77777777" w:rsidR="00743BDE" w:rsidRPr="005203A3" w:rsidRDefault="00743BDE" w:rsidP="00743BDE">
            <w:pPr>
              <w:widowControl w:val="0"/>
              <w:numPr>
                <w:ilvl w:val="0"/>
                <w:numId w:val="24"/>
              </w:numPr>
              <w:tabs>
                <w:tab w:val="left" w:pos="209"/>
              </w:tabs>
              <w:spacing w:after="200"/>
              <w:ind w:left="-61"/>
              <w:jc w:val="both"/>
              <w:rPr>
                <w:rFonts w:eastAsia="Book Antiqua"/>
                <w:bCs/>
              </w:rPr>
            </w:pPr>
            <w:proofErr w:type="spellStart"/>
            <w:r w:rsidRPr="005203A3">
              <w:rPr>
                <w:rFonts w:eastAsia="Book Antiqua"/>
                <w:bCs/>
              </w:rPr>
              <w:t>Delegatul</w:t>
            </w:r>
            <w:proofErr w:type="spellEnd"/>
            <w:r w:rsidRPr="005203A3">
              <w:rPr>
                <w:rFonts w:eastAsia="Book Antiqua"/>
                <w:bCs/>
              </w:rPr>
              <w:t xml:space="preserve"> nu </w:t>
            </w:r>
            <w:proofErr w:type="spellStart"/>
            <w:r w:rsidRPr="005203A3">
              <w:rPr>
                <w:rFonts w:eastAsia="Book Antiqua"/>
                <w:bCs/>
              </w:rPr>
              <w:t>este</w:t>
            </w:r>
            <w:proofErr w:type="spellEnd"/>
            <w:r w:rsidRPr="005203A3">
              <w:rPr>
                <w:rFonts w:eastAsia="Book Antiqua"/>
                <w:bCs/>
              </w:rPr>
              <w:t xml:space="preserve"> </w:t>
            </w:r>
            <w:proofErr w:type="spellStart"/>
            <w:r w:rsidRPr="005203A3">
              <w:rPr>
                <w:rFonts w:eastAsia="Book Antiqua"/>
                <w:bCs/>
              </w:rPr>
              <w:t>platit</w:t>
            </w:r>
            <w:proofErr w:type="spellEnd"/>
            <w:r w:rsidRPr="005203A3">
              <w:rPr>
                <w:rFonts w:eastAsia="Book Antiqua"/>
                <w:bCs/>
              </w:rPr>
              <w:t xml:space="preserve"> conform </w:t>
            </w:r>
            <w:proofErr w:type="spellStart"/>
            <w:r w:rsidRPr="005203A3">
              <w:rPr>
                <w:rFonts w:eastAsia="Book Antiqua"/>
                <w:bCs/>
              </w:rPr>
              <w:t>acordului</w:t>
            </w:r>
            <w:proofErr w:type="spellEnd"/>
            <w:r w:rsidRPr="005203A3">
              <w:rPr>
                <w:rFonts w:eastAsia="Book Antiqua"/>
                <w:bCs/>
              </w:rPr>
              <w:t xml:space="preserve"> </w:t>
            </w:r>
            <w:proofErr w:type="spellStart"/>
            <w:r w:rsidRPr="005203A3">
              <w:rPr>
                <w:rFonts w:eastAsia="Book Antiqua"/>
                <w:bCs/>
              </w:rPr>
              <w:t>contractului</w:t>
            </w:r>
            <w:proofErr w:type="spellEnd"/>
          </w:p>
        </w:tc>
        <w:tc>
          <w:tcPr>
            <w:tcW w:w="1926" w:type="dxa"/>
          </w:tcPr>
          <w:p w14:paraId="5EAD6BEE"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Delegatul</w:t>
            </w:r>
            <w:proofErr w:type="spellEnd"/>
            <w:r w:rsidRPr="005203A3">
              <w:rPr>
                <w:rFonts w:eastAsia="Book Antiqua"/>
                <w:bCs/>
              </w:rPr>
              <w:t xml:space="preserve"> </w:t>
            </w:r>
            <w:proofErr w:type="spellStart"/>
            <w:r w:rsidRPr="005203A3">
              <w:rPr>
                <w:rFonts w:eastAsia="Book Antiqua"/>
                <w:bCs/>
              </w:rPr>
              <w:t>va</w:t>
            </w:r>
            <w:proofErr w:type="spellEnd"/>
            <w:r w:rsidRPr="005203A3">
              <w:rPr>
                <w:rFonts w:eastAsia="Book Antiqua"/>
                <w:bCs/>
              </w:rPr>
              <w:t xml:space="preserve"> reduce </w:t>
            </w:r>
            <w:proofErr w:type="spellStart"/>
            <w:r w:rsidRPr="005203A3">
              <w:rPr>
                <w:rFonts w:eastAsia="Book Antiqua"/>
                <w:bCs/>
              </w:rPr>
              <w:t>serviciile</w:t>
            </w:r>
            <w:proofErr w:type="spellEnd"/>
            <w:r w:rsidRPr="005203A3">
              <w:rPr>
                <w:rFonts w:eastAsia="Book Antiqua"/>
                <w:bCs/>
              </w:rPr>
              <w:t xml:space="preserve"> </w:t>
            </w:r>
            <w:proofErr w:type="spellStart"/>
            <w:r w:rsidRPr="005203A3">
              <w:rPr>
                <w:rFonts w:eastAsia="Book Antiqua"/>
                <w:bCs/>
              </w:rPr>
              <w:t>sau</w:t>
            </w:r>
            <w:proofErr w:type="spellEnd"/>
            <w:r w:rsidRPr="005203A3">
              <w:rPr>
                <w:rFonts w:eastAsia="Book Antiqua"/>
                <w:bCs/>
              </w:rPr>
              <w:t xml:space="preserve"> le </w:t>
            </w:r>
            <w:proofErr w:type="spellStart"/>
            <w:r w:rsidRPr="005203A3">
              <w:rPr>
                <w:rFonts w:eastAsia="Book Antiqua"/>
                <w:bCs/>
              </w:rPr>
              <w:t>va</w:t>
            </w:r>
            <w:proofErr w:type="spellEnd"/>
            <w:r w:rsidRPr="005203A3">
              <w:rPr>
                <w:rFonts w:eastAsia="Book Antiqua"/>
                <w:bCs/>
              </w:rPr>
              <w:t xml:space="preserve"> </w:t>
            </w:r>
            <w:proofErr w:type="spellStart"/>
            <w:r w:rsidRPr="005203A3">
              <w:rPr>
                <w:rFonts w:eastAsia="Book Antiqua"/>
                <w:bCs/>
              </w:rPr>
              <w:t>stopa</w:t>
            </w:r>
            <w:proofErr w:type="spellEnd"/>
          </w:p>
        </w:tc>
        <w:tc>
          <w:tcPr>
            <w:tcW w:w="3647" w:type="dxa"/>
          </w:tcPr>
          <w:p w14:paraId="3E1279EE"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Delegatul</w:t>
            </w:r>
            <w:proofErr w:type="spellEnd"/>
            <w:r w:rsidRPr="005203A3">
              <w:rPr>
                <w:rFonts w:eastAsia="Book Antiqua"/>
                <w:bCs/>
              </w:rPr>
              <w:t xml:space="preserve"> </w:t>
            </w:r>
            <w:proofErr w:type="spellStart"/>
            <w:r w:rsidRPr="005203A3">
              <w:rPr>
                <w:rFonts w:eastAsia="Book Antiqua"/>
                <w:bCs/>
              </w:rPr>
              <w:t>poate</w:t>
            </w:r>
            <w:proofErr w:type="spellEnd"/>
            <w:r w:rsidRPr="005203A3">
              <w:rPr>
                <w:rFonts w:eastAsia="Book Antiqua"/>
                <w:bCs/>
              </w:rPr>
              <w:t xml:space="preserve"> </w:t>
            </w:r>
            <w:proofErr w:type="spellStart"/>
            <w:r w:rsidRPr="005203A3">
              <w:rPr>
                <w:rFonts w:eastAsia="Book Antiqua"/>
                <w:bCs/>
              </w:rPr>
              <w:t>stabili</w:t>
            </w:r>
            <w:proofErr w:type="spellEnd"/>
            <w:r w:rsidRPr="005203A3">
              <w:rPr>
                <w:rFonts w:eastAsia="Book Antiqua"/>
                <w:bCs/>
              </w:rPr>
              <w:t xml:space="preserve"> cu banca o facilitate de </w:t>
            </w:r>
            <w:proofErr w:type="spellStart"/>
            <w:r w:rsidRPr="005203A3">
              <w:rPr>
                <w:rFonts w:eastAsia="Book Antiqua"/>
                <w:bCs/>
              </w:rPr>
              <w:t>creditare</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spellStart"/>
            <w:r w:rsidRPr="005203A3">
              <w:rPr>
                <w:rFonts w:eastAsia="Book Antiqua"/>
                <w:bCs/>
              </w:rPr>
              <w:t>perioadele</w:t>
            </w:r>
            <w:proofErr w:type="spellEnd"/>
            <w:r w:rsidRPr="005203A3">
              <w:rPr>
                <w:rFonts w:eastAsia="Book Antiqua"/>
                <w:bCs/>
              </w:rPr>
              <w:t xml:space="preserve"> cand se </w:t>
            </w:r>
            <w:proofErr w:type="spellStart"/>
            <w:r w:rsidRPr="005203A3">
              <w:rPr>
                <w:rFonts w:eastAsia="Book Antiqua"/>
                <w:bCs/>
              </w:rPr>
              <w:t>intarzie</w:t>
            </w:r>
            <w:proofErr w:type="spellEnd"/>
            <w:r w:rsidRPr="005203A3">
              <w:rPr>
                <w:rFonts w:eastAsia="Book Antiqua"/>
                <w:bCs/>
              </w:rPr>
              <w:t xml:space="preserve"> </w:t>
            </w:r>
            <w:proofErr w:type="spellStart"/>
            <w:r w:rsidRPr="005203A3">
              <w:rPr>
                <w:rFonts w:eastAsia="Book Antiqua"/>
                <w:bCs/>
              </w:rPr>
              <w:t>plata</w:t>
            </w:r>
            <w:proofErr w:type="spellEnd"/>
            <w:r w:rsidRPr="005203A3">
              <w:rPr>
                <w:rFonts w:eastAsia="Book Antiqua"/>
                <w:bCs/>
              </w:rPr>
              <w:t xml:space="preserve"> </w:t>
            </w:r>
            <w:proofErr w:type="spellStart"/>
            <w:r w:rsidRPr="005203A3">
              <w:rPr>
                <w:rFonts w:eastAsia="Book Antiqua"/>
                <w:bCs/>
              </w:rPr>
              <w:t>sau</w:t>
            </w:r>
            <w:proofErr w:type="spellEnd"/>
            <w:r w:rsidRPr="005203A3">
              <w:rPr>
                <w:rFonts w:eastAsia="Book Antiqua"/>
                <w:bCs/>
              </w:rPr>
              <w:t xml:space="preserve"> </w:t>
            </w:r>
            <w:proofErr w:type="spellStart"/>
            <w:r w:rsidRPr="005203A3">
              <w:rPr>
                <w:rFonts w:eastAsia="Book Antiqua"/>
                <w:bCs/>
              </w:rPr>
              <w:t>poate</w:t>
            </w:r>
            <w:proofErr w:type="spellEnd"/>
            <w:r w:rsidRPr="005203A3">
              <w:rPr>
                <w:rFonts w:eastAsia="Book Antiqua"/>
                <w:bCs/>
              </w:rPr>
              <w:t xml:space="preserve"> </w:t>
            </w:r>
            <w:proofErr w:type="spellStart"/>
            <w:r w:rsidRPr="005203A3">
              <w:rPr>
                <w:rFonts w:eastAsia="Book Antiqua"/>
                <w:bCs/>
              </w:rPr>
              <w:t>finanta</w:t>
            </w:r>
            <w:proofErr w:type="spellEnd"/>
            <w:r w:rsidRPr="005203A3">
              <w:rPr>
                <w:rFonts w:eastAsia="Book Antiqua"/>
                <w:bCs/>
              </w:rPr>
              <w:t xml:space="preserve"> </w:t>
            </w:r>
            <w:proofErr w:type="spellStart"/>
            <w:r w:rsidRPr="005203A3">
              <w:rPr>
                <w:rFonts w:eastAsia="Book Antiqua"/>
                <w:bCs/>
              </w:rPr>
              <w:t>el</w:t>
            </w:r>
            <w:proofErr w:type="spellEnd"/>
            <w:r w:rsidRPr="005203A3">
              <w:rPr>
                <w:rFonts w:eastAsia="Book Antiqua"/>
                <w:bCs/>
              </w:rPr>
              <w:t xml:space="preserve"> </w:t>
            </w:r>
            <w:proofErr w:type="spellStart"/>
            <w:r w:rsidRPr="005203A3">
              <w:rPr>
                <w:rFonts w:eastAsia="Book Antiqua"/>
                <w:bCs/>
              </w:rPr>
              <w:t>insusi</w:t>
            </w:r>
            <w:proofErr w:type="spellEnd"/>
            <w:r w:rsidRPr="005203A3">
              <w:rPr>
                <w:rFonts w:eastAsia="Book Antiqua"/>
                <w:bCs/>
              </w:rPr>
              <w:t xml:space="preserve"> </w:t>
            </w:r>
            <w:proofErr w:type="spellStart"/>
            <w:r w:rsidRPr="005203A3">
              <w:rPr>
                <w:rFonts w:eastAsia="Book Antiqua"/>
                <w:bCs/>
              </w:rPr>
              <w:t>platile</w:t>
            </w:r>
            <w:proofErr w:type="spellEnd"/>
            <w:r w:rsidRPr="005203A3">
              <w:rPr>
                <w:rFonts w:eastAsia="Book Antiqua"/>
                <w:bCs/>
              </w:rPr>
              <w:t xml:space="preserve"> </w:t>
            </w:r>
            <w:proofErr w:type="spellStart"/>
            <w:r w:rsidRPr="005203A3">
              <w:rPr>
                <w:rFonts w:eastAsia="Book Antiqua"/>
                <w:bCs/>
              </w:rPr>
              <w:t>intarziate</w:t>
            </w:r>
            <w:proofErr w:type="spellEnd"/>
            <w:r w:rsidRPr="005203A3">
              <w:rPr>
                <w:rFonts w:eastAsia="Book Antiqua"/>
                <w:bCs/>
              </w:rPr>
              <w:t xml:space="preserve"> din </w:t>
            </w:r>
            <w:proofErr w:type="spellStart"/>
            <w:r w:rsidRPr="005203A3">
              <w:rPr>
                <w:rFonts w:eastAsia="Book Antiqua"/>
                <w:bCs/>
              </w:rPr>
              <w:t>banii</w:t>
            </w:r>
            <w:proofErr w:type="spellEnd"/>
            <w:r w:rsidRPr="005203A3">
              <w:rPr>
                <w:rFonts w:eastAsia="Book Antiqua"/>
                <w:bCs/>
              </w:rPr>
              <w:t xml:space="preserve"> </w:t>
            </w:r>
            <w:proofErr w:type="spellStart"/>
            <w:r w:rsidRPr="005203A3">
              <w:rPr>
                <w:rFonts w:eastAsia="Book Antiqua"/>
                <w:bCs/>
              </w:rPr>
              <w:t>proprii</w:t>
            </w:r>
            <w:proofErr w:type="spellEnd"/>
            <w:r w:rsidRPr="005203A3">
              <w:rPr>
                <w:rFonts w:eastAsia="Book Antiqua"/>
                <w:bCs/>
              </w:rPr>
              <w:t xml:space="preserve"> </w:t>
            </w:r>
            <w:proofErr w:type="spellStart"/>
            <w:r w:rsidRPr="005203A3">
              <w:rPr>
                <w:rFonts w:eastAsia="Book Antiqua"/>
                <w:bCs/>
              </w:rPr>
              <w:t>sau</w:t>
            </w:r>
            <w:proofErr w:type="spellEnd"/>
            <w:r w:rsidRPr="005203A3">
              <w:rPr>
                <w:rFonts w:eastAsia="Book Antiqua"/>
                <w:bCs/>
              </w:rPr>
              <w:t xml:space="preserve"> din </w:t>
            </w:r>
            <w:proofErr w:type="spellStart"/>
            <w:r w:rsidRPr="005203A3">
              <w:rPr>
                <w:rFonts w:eastAsia="Book Antiqua"/>
                <w:bCs/>
              </w:rPr>
              <w:t>economii</w:t>
            </w:r>
            <w:proofErr w:type="spellEnd"/>
            <w:r w:rsidRPr="005203A3">
              <w:rPr>
                <w:rFonts w:eastAsia="Book Antiqua"/>
                <w:bCs/>
              </w:rPr>
              <w:t xml:space="preserve"> </w:t>
            </w:r>
            <w:proofErr w:type="spellStart"/>
            <w:r w:rsidRPr="005203A3">
              <w:rPr>
                <w:rFonts w:eastAsia="Book Antiqua"/>
                <w:bCs/>
              </w:rPr>
              <w:t>retinute</w:t>
            </w:r>
            <w:proofErr w:type="spellEnd"/>
          </w:p>
        </w:tc>
      </w:tr>
      <w:tr w:rsidR="00743BDE" w:rsidRPr="005203A3" w14:paraId="51C8F969" w14:textId="77777777" w:rsidTr="00743BDE">
        <w:tc>
          <w:tcPr>
            <w:tcW w:w="2238" w:type="dxa"/>
            <w:vMerge/>
          </w:tcPr>
          <w:p w14:paraId="5418484F" w14:textId="77777777" w:rsidR="00743BDE" w:rsidRPr="005203A3" w:rsidRDefault="00743BDE" w:rsidP="00743BDE">
            <w:pPr>
              <w:widowControl w:val="0"/>
              <w:spacing w:after="200"/>
              <w:rPr>
                <w:rFonts w:eastAsia="Book Antiqua"/>
                <w:b/>
                <w:bCs/>
              </w:rPr>
            </w:pPr>
          </w:p>
        </w:tc>
        <w:tc>
          <w:tcPr>
            <w:tcW w:w="2219" w:type="dxa"/>
            <w:vMerge w:val="restart"/>
          </w:tcPr>
          <w:p w14:paraId="429AF157"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roofErr w:type="spellStart"/>
            <w:r w:rsidRPr="005203A3">
              <w:rPr>
                <w:rFonts w:eastAsia="Book Antiqua"/>
                <w:bCs/>
              </w:rPr>
              <w:t>Lipsa</w:t>
            </w:r>
            <w:proofErr w:type="spellEnd"/>
            <w:r w:rsidRPr="005203A3">
              <w:rPr>
                <w:rFonts w:eastAsia="Book Antiqua"/>
                <w:bCs/>
              </w:rPr>
              <w:t xml:space="preserve"> </w:t>
            </w:r>
            <w:proofErr w:type="spellStart"/>
            <w:r w:rsidRPr="005203A3">
              <w:rPr>
                <w:rFonts w:eastAsia="Book Antiqua"/>
                <w:bCs/>
              </w:rPr>
              <w:t>incasarilor</w:t>
            </w:r>
            <w:proofErr w:type="spellEnd"/>
            <w:r w:rsidRPr="005203A3">
              <w:rPr>
                <w:rFonts w:eastAsia="Book Antiqua"/>
                <w:bCs/>
              </w:rPr>
              <w:t xml:space="preserve"> de la </w:t>
            </w:r>
            <w:proofErr w:type="spellStart"/>
            <w:r w:rsidRPr="005203A3">
              <w:rPr>
                <w:rFonts w:eastAsia="Book Antiqua"/>
                <w:bCs/>
              </w:rPr>
              <w:t>utilizatori</w:t>
            </w:r>
            <w:proofErr w:type="spellEnd"/>
            <w:r w:rsidRPr="005203A3">
              <w:rPr>
                <w:rFonts w:eastAsia="Book Antiqua"/>
                <w:bCs/>
              </w:rPr>
              <w:t xml:space="preserve"> non-</w:t>
            </w:r>
            <w:proofErr w:type="spellStart"/>
            <w:r w:rsidRPr="005203A3">
              <w:rPr>
                <w:rFonts w:eastAsia="Book Antiqua"/>
                <w:bCs/>
              </w:rPr>
              <w:t>casnici</w:t>
            </w:r>
            <w:proofErr w:type="spellEnd"/>
            <w:r w:rsidRPr="005203A3">
              <w:rPr>
                <w:rFonts w:eastAsia="Book Antiqua"/>
                <w:bCs/>
              </w:rPr>
              <w:t>/UAT.</w:t>
            </w:r>
          </w:p>
        </w:tc>
        <w:tc>
          <w:tcPr>
            <w:tcW w:w="1926" w:type="dxa"/>
            <w:vMerge w:val="restart"/>
          </w:tcPr>
          <w:p w14:paraId="4D296CFF"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Delegatul</w:t>
            </w:r>
            <w:proofErr w:type="spellEnd"/>
            <w:r w:rsidRPr="005203A3">
              <w:rPr>
                <w:rFonts w:eastAsia="Book Antiqua"/>
                <w:bCs/>
              </w:rPr>
              <w:t xml:space="preserve"> </w:t>
            </w:r>
            <w:proofErr w:type="spellStart"/>
            <w:r w:rsidRPr="005203A3">
              <w:rPr>
                <w:rFonts w:eastAsia="Book Antiqua"/>
                <w:bCs/>
              </w:rPr>
              <w:t>poate</w:t>
            </w:r>
            <w:proofErr w:type="spellEnd"/>
            <w:r w:rsidRPr="005203A3">
              <w:rPr>
                <w:rFonts w:eastAsia="Book Antiqua"/>
                <w:bCs/>
              </w:rPr>
              <w:t xml:space="preserve"> </w:t>
            </w:r>
            <w:proofErr w:type="spellStart"/>
            <w:r w:rsidRPr="005203A3">
              <w:rPr>
                <w:rFonts w:eastAsia="Book Antiqua"/>
                <w:bCs/>
              </w:rPr>
              <w:t>ajunge</w:t>
            </w:r>
            <w:proofErr w:type="spellEnd"/>
            <w:r w:rsidRPr="005203A3">
              <w:rPr>
                <w:rFonts w:eastAsia="Book Antiqua"/>
                <w:bCs/>
              </w:rPr>
              <w:t xml:space="preserve"> </w:t>
            </w:r>
            <w:proofErr w:type="spellStart"/>
            <w:r w:rsidRPr="005203A3">
              <w:rPr>
                <w:rFonts w:eastAsia="Book Antiqua"/>
                <w:bCs/>
              </w:rPr>
              <w:t>sa</w:t>
            </w:r>
            <w:proofErr w:type="spellEnd"/>
            <w:r w:rsidRPr="005203A3">
              <w:rPr>
                <w:rFonts w:eastAsia="Book Antiqua"/>
                <w:bCs/>
              </w:rPr>
              <w:t xml:space="preserve"> fie </w:t>
            </w:r>
            <w:proofErr w:type="spellStart"/>
            <w:r w:rsidRPr="005203A3">
              <w:rPr>
                <w:rFonts w:eastAsia="Book Antiqua"/>
                <w:bCs/>
              </w:rPr>
              <w:t>falimentar</w:t>
            </w:r>
            <w:proofErr w:type="spellEnd"/>
            <w:r w:rsidRPr="005203A3">
              <w:rPr>
                <w:rFonts w:eastAsia="Book Antiqua"/>
                <w:bCs/>
              </w:rPr>
              <w:t xml:space="preserve">, </w:t>
            </w:r>
            <w:proofErr w:type="spellStart"/>
            <w:r w:rsidRPr="005203A3">
              <w:rPr>
                <w:rFonts w:eastAsia="Book Antiqua"/>
                <w:bCs/>
              </w:rPr>
              <w:t>sau</w:t>
            </w:r>
            <w:proofErr w:type="spellEnd"/>
            <w:r w:rsidRPr="005203A3">
              <w:rPr>
                <w:rFonts w:eastAsia="Book Antiqua"/>
                <w:bCs/>
              </w:rPr>
              <w:t xml:space="preserve"> se pot genera </w:t>
            </w:r>
            <w:proofErr w:type="spellStart"/>
            <w:r w:rsidRPr="005203A3">
              <w:rPr>
                <w:rFonts w:eastAsia="Book Antiqua"/>
                <w:bCs/>
              </w:rPr>
              <w:t>costuri</w:t>
            </w:r>
            <w:proofErr w:type="spellEnd"/>
            <w:r w:rsidRPr="005203A3">
              <w:rPr>
                <w:rFonts w:eastAsia="Book Antiqua"/>
                <w:bCs/>
              </w:rPr>
              <w:t xml:space="preserve"> </w:t>
            </w:r>
            <w:proofErr w:type="spellStart"/>
            <w:r w:rsidRPr="005203A3">
              <w:rPr>
                <w:rFonts w:eastAsia="Book Antiqua"/>
                <w:bCs/>
              </w:rPr>
              <w:t>crescute</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spellStart"/>
            <w:r w:rsidRPr="005203A3">
              <w:rPr>
                <w:rFonts w:eastAsia="Book Antiqua"/>
                <w:bCs/>
              </w:rPr>
              <w:t>sistem</w:t>
            </w:r>
            <w:proofErr w:type="spellEnd"/>
          </w:p>
        </w:tc>
        <w:tc>
          <w:tcPr>
            <w:tcW w:w="3647" w:type="dxa"/>
          </w:tcPr>
          <w:p w14:paraId="49475D09"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Delegatul</w:t>
            </w:r>
            <w:proofErr w:type="spellEnd"/>
            <w:r w:rsidRPr="005203A3">
              <w:rPr>
                <w:rFonts w:eastAsia="Book Antiqua"/>
                <w:bCs/>
              </w:rPr>
              <w:t xml:space="preserve"> </w:t>
            </w:r>
            <w:proofErr w:type="spellStart"/>
            <w:r w:rsidRPr="005203A3">
              <w:rPr>
                <w:rFonts w:eastAsia="Book Antiqua"/>
                <w:bCs/>
              </w:rPr>
              <w:t>ar</w:t>
            </w:r>
            <w:proofErr w:type="spellEnd"/>
            <w:r w:rsidRPr="005203A3">
              <w:rPr>
                <w:rFonts w:eastAsia="Book Antiqua"/>
                <w:bCs/>
              </w:rPr>
              <w:t xml:space="preserve"> </w:t>
            </w:r>
            <w:proofErr w:type="spellStart"/>
            <w:r w:rsidRPr="005203A3">
              <w:rPr>
                <w:rFonts w:eastAsia="Book Antiqua"/>
                <w:bCs/>
              </w:rPr>
              <w:t>trebui</w:t>
            </w:r>
            <w:proofErr w:type="spellEnd"/>
            <w:r w:rsidRPr="005203A3">
              <w:rPr>
                <w:rFonts w:eastAsia="Book Antiqua"/>
                <w:bCs/>
              </w:rPr>
              <w:t xml:space="preserve"> </w:t>
            </w:r>
            <w:proofErr w:type="spellStart"/>
            <w:r w:rsidRPr="005203A3">
              <w:rPr>
                <w:rFonts w:eastAsia="Book Antiqua"/>
                <w:bCs/>
              </w:rPr>
              <w:t>sa</w:t>
            </w:r>
            <w:proofErr w:type="spellEnd"/>
            <w:r w:rsidRPr="005203A3">
              <w:rPr>
                <w:rFonts w:eastAsia="Book Antiqua"/>
                <w:bCs/>
              </w:rPr>
              <w:t xml:space="preserve"> </w:t>
            </w:r>
            <w:proofErr w:type="spellStart"/>
            <w:r w:rsidRPr="005203A3">
              <w:rPr>
                <w:rFonts w:eastAsia="Book Antiqua"/>
                <w:bCs/>
              </w:rPr>
              <w:t>ceara</w:t>
            </w:r>
            <w:proofErr w:type="spellEnd"/>
            <w:r w:rsidRPr="005203A3">
              <w:rPr>
                <w:rFonts w:eastAsia="Book Antiqua"/>
                <w:bCs/>
              </w:rPr>
              <w:t xml:space="preserve"> </w:t>
            </w:r>
            <w:proofErr w:type="spellStart"/>
            <w:r w:rsidRPr="005203A3">
              <w:rPr>
                <w:rFonts w:eastAsia="Book Antiqua"/>
                <w:bCs/>
              </w:rPr>
              <w:t>dobanda</w:t>
            </w:r>
            <w:proofErr w:type="spellEnd"/>
            <w:r w:rsidRPr="005203A3">
              <w:rPr>
                <w:rFonts w:eastAsia="Book Antiqua"/>
                <w:bCs/>
              </w:rPr>
              <w:t xml:space="preserve"> </w:t>
            </w:r>
            <w:proofErr w:type="spellStart"/>
            <w:r w:rsidRPr="005203A3">
              <w:rPr>
                <w:rFonts w:eastAsia="Book Antiqua"/>
                <w:bCs/>
              </w:rPr>
              <w:t>ulterioara</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alte</w:t>
            </w:r>
            <w:proofErr w:type="spellEnd"/>
            <w:r w:rsidRPr="005203A3">
              <w:rPr>
                <w:rFonts w:eastAsia="Book Antiqua"/>
                <w:bCs/>
              </w:rPr>
              <w:t xml:space="preserve"> </w:t>
            </w:r>
            <w:proofErr w:type="spellStart"/>
            <w:r w:rsidRPr="005203A3">
              <w:rPr>
                <w:rFonts w:eastAsia="Book Antiqua"/>
                <w:bCs/>
              </w:rPr>
              <w:t>penalitati</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spellStart"/>
            <w:r w:rsidRPr="005203A3">
              <w:rPr>
                <w:rFonts w:eastAsia="Book Antiqua"/>
                <w:bCs/>
              </w:rPr>
              <w:t>platile</w:t>
            </w:r>
            <w:proofErr w:type="spellEnd"/>
            <w:r w:rsidRPr="005203A3">
              <w:rPr>
                <w:rFonts w:eastAsia="Book Antiqua"/>
                <w:bCs/>
              </w:rPr>
              <w:t xml:space="preserve"> </w:t>
            </w:r>
            <w:proofErr w:type="spellStart"/>
            <w:r w:rsidRPr="005203A3">
              <w:rPr>
                <w:rFonts w:eastAsia="Book Antiqua"/>
                <w:bCs/>
              </w:rPr>
              <w:t>intarziate</w:t>
            </w:r>
            <w:proofErr w:type="spellEnd"/>
            <w:r w:rsidRPr="005203A3">
              <w:rPr>
                <w:rFonts w:eastAsia="Book Antiqua"/>
                <w:bCs/>
              </w:rPr>
              <w:t>.</w:t>
            </w:r>
          </w:p>
        </w:tc>
      </w:tr>
      <w:tr w:rsidR="00743BDE" w:rsidRPr="005203A3" w14:paraId="61A5C077" w14:textId="77777777" w:rsidTr="00743BDE">
        <w:tc>
          <w:tcPr>
            <w:tcW w:w="2238" w:type="dxa"/>
            <w:vMerge/>
          </w:tcPr>
          <w:p w14:paraId="26151480" w14:textId="77777777" w:rsidR="00743BDE" w:rsidRPr="005203A3" w:rsidRDefault="00743BDE" w:rsidP="00743BDE">
            <w:pPr>
              <w:widowControl w:val="0"/>
              <w:spacing w:after="200"/>
              <w:rPr>
                <w:rFonts w:eastAsia="Book Antiqua"/>
                <w:b/>
                <w:bCs/>
              </w:rPr>
            </w:pPr>
          </w:p>
        </w:tc>
        <w:tc>
          <w:tcPr>
            <w:tcW w:w="2219" w:type="dxa"/>
            <w:vMerge/>
          </w:tcPr>
          <w:p w14:paraId="11C046CC" w14:textId="77777777" w:rsidR="00743BDE" w:rsidRPr="005203A3" w:rsidRDefault="00743BDE" w:rsidP="00743BDE">
            <w:pPr>
              <w:widowControl w:val="0"/>
              <w:spacing w:after="200"/>
              <w:jc w:val="both"/>
              <w:rPr>
                <w:rFonts w:eastAsia="Book Antiqua"/>
                <w:bCs/>
              </w:rPr>
            </w:pPr>
          </w:p>
        </w:tc>
        <w:tc>
          <w:tcPr>
            <w:tcW w:w="1926" w:type="dxa"/>
            <w:vMerge/>
          </w:tcPr>
          <w:p w14:paraId="1868C0DA" w14:textId="77777777" w:rsidR="00743BDE" w:rsidRPr="005203A3" w:rsidRDefault="00743BDE" w:rsidP="00743BDE">
            <w:pPr>
              <w:widowControl w:val="0"/>
              <w:spacing w:after="200"/>
              <w:jc w:val="both"/>
              <w:rPr>
                <w:rFonts w:eastAsia="Book Antiqua"/>
                <w:bCs/>
              </w:rPr>
            </w:pPr>
          </w:p>
        </w:tc>
        <w:tc>
          <w:tcPr>
            <w:tcW w:w="3647" w:type="dxa"/>
          </w:tcPr>
          <w:p w14:paraId="05BB1C47" w14:textId="77777777" w:rsidR="00743BDE" w:rsidRPr="005203A3" w:rsidRDefault="00743BDE" w:rsidP="00743BDE">
            <w:pPr>
              <w:widowControl w:val="0"/>
              <w:spacing w:after="200"/>
              <w:jc w:val="both"/>
              <w:rPr>
                <w:rFonts w:eastAsia="Book Antiqua"/>
                <w:bCs/>
              </w:rPr>
            </w:pPr>
            <w:r w:rsidRPr="005203A3">
              <w:rPr>
                <w:rFonts w:eastAsia="Book Antiqua"/>
                <w:bCs/>
              </w:rPr>
              <w:t xml:space="preserve">Grad de </w:t>
            </w:r>
            <w:proofErr w:type="spellStart"/>
            <w:r w:rsidRPr="005203A3">
              <w:rPr>
                <w:rFonts w:eastAsia="Book Antiqua"/>
                <w:bCs/>
              </w:rPr>
              <w:t>probabilitate</w:t>
            </w:r>
            <w:proofErr w:type="spellEnd"/>
            <w:r w:rsidRPr="005203A3">
              <w:rPr>
                <w:rFonts w:eastAsia="Book Antiqua"/>
                <w:bCs/>
              </w:rPr>
              <w:t>: MARE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23"/>
              <w:gridCol w:w="1069"/>
            </w:tblGrid>
            <w:tr w:rsidR="00743BDE" w:rsidRPr="005203A3" w14:paraId="0ED78143" w14:textId="77777777" w:rsidTr="00743BDE">
              <w:tc>
                <w:tcPr>
                  <w:tcW w:w="1063" w:type="dxa"/>
                </w:tcPr>
                <w:p w14:paraId="7638824B" w14:textId="77777777" w:rsidR="00743BDE" w:rsidRPr="005203A3" w:rsidRDefault="00743BDE" w:rsidP="00743BDE">
                  <w:pPr>
                    <w:widowControl w:val="0"/>
                    <w:spacing w:after="200"/>
                    <w:jc w:val="both"/>
                    <w:rPr>
                      <w:rFonts w:eastAsia="Book Antiqua"/>
                      <w:bCs/>
                    </w:rPr>
                  </w:pPr>
                </w:p>
              </w:tc>
              <w:tc>
                <w:tcPr>
                  <w:tcW w:w="1063" w:type="dxa"/>
                </w:tcPr>
                <w:p w14:paraId="70EB616B" w14:textId="77777777" w:rsidR="00743BDE" w:rsidRPr="005203A3" w:rsidRDefault="00743BDE" w:rsidP="00743BDE">
                  <w:pPr>
                    <w:widowControl w:val="0"/>
                    <w:spacing w:after="200"/>
                    <w:jc w:val="both"/>
                    <w:rPr>
                      <w:rFonts w:eastAsia="Book Antiqua"/>
                      <w:bCs/>
                    </w:rPr>
                  </w:pPr>
                  <w:r>
                    <w:rPr>
                      <w:rFonts w:eastAsia="Book Antiqua"/>
                      <w:bCs/>
                    </w:rPr>
                    <w:t>UAT</w:t>
                  </w:r>
                  <w:r w:rsidRPr="005203A3">
                    <w:rPr>
                      <w:rFonts w:eastAsia="Book Antiqua"/>
                      <w:bCs/>
                    </w:rPr>
                    <w:t>&amp;ADI</w:t>
                  </w:r>
                </w:p>
              </w:tc>
              <w:tc>
                <w:tcPr>
                  <w:tcW w:w="1063" w:type="dxa"/>
                </w:tcPr>
                <w:p w14:paraId="11052E8D" w14:textId="77777777" w:rsidR="00743BDE" w:rsidRPr="005203A3" w:rsidRDefault="00743BDE" w:rsidP="00743BDE">
                  <w:pPr>
                    <w:widowControl w:val="0"/>
                    <w:spacing w:after="200"/>
                    <w:jc w:val="both"/>
                    <w:rPr>
                      <w:rFonts w:eastAsia="Book Antiqua"/>
                      <w:bCs/>
                    </w:rPr>
                  </w:pPr>
                  <w:r w:rsidRPr="005203A3">
                    <w:rPr>
                      <w:rFonts w:eastAsia="Book Antiqua"/>
                      <w:bCs/>
                    </w:rPr>
                    <w:t>Operator</w:t>
                  </w:r>
                </w:p>
              </w:tc>
            </w:tr>
            <w:tr w:rsidR="00743BDE" w:rsidRPr="005203A3" w14:paraId="2BD36F37" w14:textId="77777777" w:rsidTr="00743BDE">
              <w:tc>
                <w:tcPr>
                  <w:tcW w:w="1063" w:type="dxa"/>
                </w:tcPr>
                <w:p w14:paraId="7C8696FE"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Impartirea</w:t>
                  </w:r>
                  <w:proofErr w:type="spellEnd"/>
                  <w:r w:rsidRPr="005203A3">
                    <w:rPr>
                      <w:rFonts w:eastAsia="Book Antiqua"/>
                      <w:bCs/>
                    </w:rPr>
                    <w:t xml:space="preserve"> </w:t>
                  </w:r>
                  <w:proofErr w:type="spellStart"/>
                  <w:r w:rsidRPr="005203A3">
                    <w:rPr>
                      <w:rFonts w:eastAsia="Book Antiqua"/>
                      <w:bCs/>
                    </w:rPr>
                    <w:t>riscurilor</w:t>
                  </w:r>
                  <w:proofErr w:type="spellEnd"/>
                </w:p>
              </w:tc>
              <w:tc>
                <w:tcPr>
                  <w:tcW w:w="1063" w:type="dxa"/>
                </w:tcPr>
                <w:p w14:paraId="525B7C31" w14:textId="77777777" w:rsidR="00743BDE" w:rsidRPr="005203A3" w:rsidRDefault="00743BDE" w:rsidP="00743BDE">
                  <w:pPr>
                    <w:widowControl w:val="0"/>
                    <w:spacing w:after="200"/>
                    <w:jc w:val="both"/>
                    <w:rPr>
                      <w:rFonts w:eastAsia="Book Antiqua"/>
                      <w:bCs/>
                    </w:rPr>
                  </w:pPr>
                  <w:r w:rsidRPr="005203A3">
                    <w:rPr>
                      <w:rFonts w:eastAsia="Book Antiqua"/>
                      <w:bCs/>
                    </w:rPr>
                    <w:t>50%</w:t>
                  </w:r>
                </w:p>
              </w:tc>
              <w:tc>
                <w:tcPr>
                  <w:tcW w:w="1063" w:type="dxa"/>
                </w:tcPr>
                <w:p w14:paraId="1AB84FA0" w14:textId="77777777" w:rsidR="00743BDE" w:rsidRPr="005203A3" w:rsidRDefault="00743BDE" w:rsidP="00743BDE">
                  <w:pPr>
                    <w:widowControl w:val="0"/>
                    <w:spacing w:after="200"/>
                    <w:jc w:val="both"/>
                    <w:rPr>
                      <w:rFonts w:eastAsia="Book Antiqua"/>
                      <w:bCs/>
                    </w:rPr>
                  </w:pPr>
                  <w:r w:rsidRPr="005203A3">
                    <w:rPr>
                      <w:rFonts w:eastAsia="Book Antiqua"/>
                      <w:bCs/>
                    </w:rPr>
                    <w:t>50%</w:t>
                  </w:r>
                </w:p>
              </w:tc>
            </w:tr>
          </w:tbl>
          <w:p w14:paraId="695E4C65" w14:textId="77777777" w:rsidR="00743BDE" w:rsidRPr="005203A3" w:rsidRDefault="00743BDE" w:rsidP="00743BDE">
            <w:pPr>
              <w:widowControl w:val="0"/>
              <w:spacing w:after="200"/>
              <w:jc w:val="both"/>
              <w:rPr>
                <w:rFonts w:eastAsia="Book Antiqua"/>
                <w:bCs/>
              </w:rPr>
            </w:pPr>
          </w:p>
        </w:tc>
      </w:tr>
    </w:tbl>
    <w:p w14:paraId="50882F61" w14:textId="77777777" w:rsidR="00743BDE" w:rsidRPr="005203A3" w:rsidRDefault="00743BDE" w:rsidP="00743BDE">
      <w:pPr>
        <w:widowControl w:val="0"/>
        <w:rPr>
          <w:rFonts w:eastAsia="Book Antiqua"/>
          <w:b/>
          <w:bCs/>
          <w:lang w:val="en-GB" w:eastAsia="en-GB"/>
        </w:rPr>
      </w:pPr>
    </w:p>
    <w:p w14:paraId="138E7255" w14:textId="77777777" w:rsidR="00743BDE" w:rsidRPr="005203A3" w:rsidRDefault="00743BDE" w:rsidP="00743BDE">
      <w:pPr>
        <w:widowControl w:val="0"/>
        <w:rPr>
          <w:rFonts w:eastAsia="Book Antiqua"/>
          <w:b/>
          <w:bCs/>
          <w:lang w:val="en-GB" w:eastAsia="en-GB"/>
        </w:rPr>
      </w:pPr>
      <w:proofErr w:type="spellStart"/>
      <w:r w:rsidRPr="005203A3">
        <w:rPr>
          <w:rFonts w:eastAsia="Book Antiqua"/>
          <w:b/>
          <w:bCs/>
          <w:lang w:val="en-GB" w:eastAsia="en-GB"/>
        </w:rPr>
        <w:t>Matricea</w:t>
      </w:r>
      <w:proofErr w:type="spellEnd"/>
      <w:r w:rsidRPr="005203A3">
        <w:rPr>
          <w:rFonts w:eastAsia="Book Antiqua"/>
          <w:b/>
          <w:bCs/>
          <w:lang w:val="en-GB" w:eastAsia="en-GB"/>
        </w:rPr>
        <w:t xml:space="preserve"> de </w:t>
      </w:r>
      <w:proofErr w:type="spellStart"/>
      <w:r w:rsidRPr="005203A3">
        <w:rPr>
          <w:rFonts w:eastAsia="Book Antiqua"/>
          <w:b/>
          <w:bCs/>
          <w:lang w:val="en-GB" w:eastAsia="en-GB"/>
        </w:rPr>
        <w:t>risc</w:t>
      </w:r>
      <w:proofErr w:type="spellEnd"/>
      <w:r w:rsidRPr="005203A3">
        <w:rPr>
          <w:rFonts w:eastAsia="Book Antiqua"/>
          <w:b/>
          <w:bCs/>
          <w:lang w:val="en-GB" w:eastAsia="en-GB"/>
        </w:rPr>
        <w:t xml:space="preserve"> 2: </w:t>
      </w:r>
      <w:proofErr w:type="spellStart"/>
      <w:r w:rsidRPr="005203A3">
        <w:rPr>
          <w:rFonts w:eastAsia="Book Antiqua"/>
          <w:b/>
          <w:bCs/>
          <w:lang w:val="en-GB" w:eastAsia="en-GB"/>
        </w:rPr>
        <w:t>Riscuri</w:t>
      </w:r>
      <w:proofErr w:type="spellEnd"/>
      <w:r w:rsidRPr="005203A3">
        <w:rPr>
          <w:rFonts w:eastAsia="Book Antiqua"/>
          <w:b/>
          <w:bCs/>
          <w:lang w:val="en-GB" w:eastAsia="en-GB"/>
        </w:rPr>
        <w:t xml:space="preserve"> </w:t>
      </w:r>
      <w:proofErr w:type="spellStart"/>
      <w:r w:rsidRPr="005203A3">
        <w:rPr>
          <w:rFonts w:eastAsia="Book Antiqua"/>
          <w:b/>
          <w:bCs/>
          <w:lang w:val="en-GB" w:eastAsia="en-GB"/>
        </w:rPr>
        <w:t>financiare</w:t>
      </w:r>
      <w:proofErr w:type="spellEnd"/>
      <w:r w:rsidRPr="005203A3">
        <w:rPr>
          <w:rFonts w:eastAsia="Book Antiqua"/>
          <w:b/>
          <w:bCs/>
          <w:lang w:val="en-GB" w:eastAsia="en-GB"/>
        </w:rPr>
        <w:t xml:space="preserve"> </w:t>
      </w:r>
      <w:proofErr w:type="spellStart"/>
      <w:r w:rsidRPr="005203A3">
        <w:rPr>
          <w:rFonts w:eastAsia="Book Antiqua"/>
          <w:b/>
          <w:bCs/>
          <w:lang w:val="en-GB" w:eastAsia="en-GB"/>
        </w:rPr>
        <w:t>si</w:t>
      </w:r>
      <w:proofErr w:type="spellEnd"/>
      <w:r w:rsidRPr="005203A3">
        <w:rPr>
          <w:rFonts w:eastAsia="Book Antiqua"/>
          <w:b/>
          <w:bCs/>
          <w:lang w:val="en-GB" w:eastAsia="en-GB"/>
        </w:rPr>
        <w:t xml:space="preserve"> </w:t>
      </w:r>
      <w:proofErr w:type="spellStart"/>
      <w:r w:rsidRPr="005203A3">
        <w:rPr>
          <w:rFonts w:eastAsia="Book Antiqua"/>
          <w:b/>
          <w:bCs/>
          <w:lang w:val="en-GB" w:eastAsia="en-GB"/>
        </w:rPr>
        <w:t>economice</w:t>
      </w:r>
      <w:proofErr w:type="spellEnd"/>
      <w:r w:rsidRPr="005203A3">
        <w:rPr>
          <w:rFonts w:eastAsia="Book Antiqua"/>
          <w:b/>
          <w:bCs/>
          <w:lang w:val="en-GB" w:eastAsia="en-GB"/>
        </w:rPr>
        <w:t xml:space="preserve">, </w:t>
      </w:r>
      <w:proofErr w:type="spellStart"/>
      <w:r w:rsidRPr="005203A3">
        <w:rPr>
          <w:rFonts w:eastAsia="Book Antiqua"/>
          <w:b/>
          <w:bCs/>
          <w:lang w:val="en-GB" w:eastAsia="en-GB"/>
        </w:rPr>
        <w:t>inflatia</w:t>
      </w:r>
      <w:proofErr w:type="spellEnd"/>
      <w:r w:rsidRPr="005203A3">
        <w:rPr>
          <w:rFonts w:eastAsia="Book Antiqua"/>
          <w:b/>
          <w:bCs/>
          <w:lang w:val="en-GB" w:eastAsia="en-GB"/>
        </w:rPr>
        <w:t xml:space="preserve"> </w:t>
      </w:r>
      <w:proofErr w:type="spellStart"/>
      <w:r w:rsidRPr="005203A3">
        <w:rPr>
          <w:rFonts w:eastAsia="Book Antiqua"/>
          <w:b/>
          <w:bCs/>
          <w:lang w:val="en-GB" w:eastAsia="en-GB"/>
        </w:rPr>
        <w:t>pentru</w:t>
      </w:r>
      <w:proofErr w:type="spellEnd"/>
      <w:r w:rsidRPr="005203A3">
        <w:rPr>
          <w:rFonts w:eastAsia="Book Antiqua"/>
          <w:b/>
          <w:bCs/>
          <w:lang w:val="en-GB" w:eastAsia="en-GB"/>
        </w:rPr>
        <w:t xml:space="preserve"> </w:t>
      </w:r>
      <w:proofErr w:type="spellStart"/>
      <w:r w:rsidRPr="005203A3">
        <w:rPr>
          <w:rFonts w:eastAsia="Book Antiqua"/>
          <w:b/>
          <w:bCs/>
          <w:lang w:val="en-GB" w:eastAsia="en-GB"/>
        </w:rPr>
        <w:t>Delegat</w:t>
      </w:r>
      <w:proofErr w:type="spellEnd"/>
      <w:r w:rsidRPr="005203A3">
        <w:rPr>
          <w:rFonts w:eastAsia="Book Antiqua"/>
          <w:b/>
          <w:bCs/>
          <w:lang w:val="en-GB" w:eastAsia="en-GB"/>
        </w:rPr>
        <w: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50"/>
        <w:gridCol w:w="1899"/>
        <w:gridCol w:w="3834"/>
      </w:tblGrid>
      <w:tr w:rsidR="00743BDE" w:rsidRPr="005203A3" w14:paraId="4894E433" w14:textId="77777777" w:rsidTr="00743BDE">
        <w:tc>
          <w:tcPr>
            <w:tcW w:w="2222" w:type="dxa"/>
          </w:tcPr>
          <w:p w14:paraId="5AC4F567"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Categoria</w:t>
            </w:r>
            <w:proofErr w:type="spellEnd"/>
            <w:r w:rsidRPr="005203A3">
              <w:rPr>
                <w:rFonts w:eastAsia="Book Antiqua"/>
                <w:b/>
                <w:bCs/>
                <w:i/>
              </w:rPr>
              <w:t xml:space="preserve"> de </w:t>
            </w:r>
            <w:proofErr w:type="spellStart"/>
            <w:r w:rsidRPr="005203A3">
              <w:rPr>
                <w:rFonts w:eastAsia="Book Antiqua"/>
                <w:b/>
                <w:bCs/>
                <w:i/>
              </w:rPr>
              <w:t>risc</w:t>
            </w:r>
            <w:proofErr w:type="spellEnd"/>
          </w:p>
        </w:tc>
        <w:tc>
          <w:tcPr>
            <w:tcW w:w="2226" w:type="dxa"/>
          </w:tcPr>
          <w:p w14:paraId="5107580B"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Descriere</w:t>
            </w:r>
            <w:proofErr w:type="spellEnd"/>
          </w:p>
        </w:tc>
        <w:tc>
          <w:tcPr>
            <w:tcW w:w="1935" w:type="dxa"/>
          </w:tcPr>
          <w:p w14:paraId="21C97FDB"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Consecinte</w:t>
            </w:r>
            <w:proofErr w:type="spellEnd"/>
          </w:p>
        </w:tc>
        <w:tc>
          <w:tcPr>
            <w:tcW w:w="3647" w:type="dxa"/>
          </w:tcPr>
          <w:p w14:paraId="4A3AB093"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Masuri</w:t>
            </w:r>
            <w:proofErr w:type="spellEnd"/>
            <w:r w:rsidRPr="005203A3">
              <w:rPr>
                <w:rFonts w:eastAsia="Book Antiqua"/>
                <w:b/>
                <w:bCs/>
                <w:i/>
              </w:rPr>
              <w:t xml:space="preserve"> de </w:t>
            </w:r>
            <w:proofErr w:type="spellStart"/>
            <w:r w:rsidRPr="005203A3">
              <w:rPr>
                <w:rFonts w:eastAsia="Book Antiqua"/>
                <w:b/>
                <w:bCs/>
                <w:i/>
              </w:rPr>
              <w:t>micsorare</w:t>
            </w:r>
            <w:proofErr w:type="spellEnd"/>
            <w:r w:rsidRPr="005203A3">
              <w:rPr>
                <w:rFonts w:eastAsia="Book Antiqua"/>
                <w:b/>
                <w:bCs/>
                <w:i/>
              </w:rPr>
              <w:t xml:space="preserve"> a </w:t>
            </w:r>
            <w:proofErr w:type="spellStart"/>
            <w:r w:rsidRPr="005203A3">
              <w:rPr>
                <w:rFonts w:eastAsia="Book Antiqua"/>
                <w:b/>
                <w:bCs/>
                <w:i/>
              </w:rPr>
              <w:t>riscului</w:t>
            </w:r>
            <w:proofErr w:type="spellEnd"/>
          </w:p>
        </w:tc>
      </w:tr>
      <w:tr w:rsidR="00743BDE" w:rsidRPr="005203A3" w14:paraId="6F26A694" w14:textId="77777777" w:rsidTr="006B2088">
        <w:trPr>
          <w:trHeight w:val="2276"/>
        </w:trPr>
        <w:tc>
          <w:tcPr>
            <w:tcW w:w="2222" w:type="dxa"/>
            <w:vMerge w:val="restart"/>
          </w:tcPr>
          <w:p w14:paraId="1303487B" w14:textId="77777777" w:rsidR="00743BDE" w:rsidRPr="005203A3" w:rsidRDefault="00743BDE" w:rsidP="00743BDE">
            <w:pPr>
              <w:widowControl w:val="0"/>
              <w:spacing w:after="200"/>
              <w:rPr>
                <w:rFonts w:eastAsia="Book Antiqua"/>
                <w:b/>
                <w:bCs/>
              </w:rPr>
            </w:pPr>
            <w:proofErr w:type="spellStart"/>
            <w:r w:rsidRPr="005203A3">
              <w:rPr>
                <w:rFonts w:eastAsia="Book Antiqua"/>
                <w:b/>
                <w:bCs/>
              </w:rPr>
              <w:t>Inflatia</w:t>
            </w:r>
            <w:proofErr w:type="spellEnd"/>
          </w:p>
        </w:tc>
        <w:tc>
          <w:tcPr>
            <w:tcW w:w="2226" w:type="dxa"/>
            <w:vMerge w:val="restart"/>
          </w:tcPr>
          <w:p w14:paraId="000042E5" w14:textId="77777777" w:rsidR="00743BDE" w:rsidRPr="005203A3" w:rsidRDefault="00743BDE" w:rsidP="00743BDE">
            <w:pPr>
              <w:widowControl w:val="0"/>
              <w:numPr>
                <w:ilvl w:val="0"/>
                <w:numId w:val="24"/>
              </w:numPr>
              <w:tabs>
                <w:tab w:val="left" w:pos="209"/>
              </w:tabs>
              <w:spacing w:after="200"/>
              <w:ind w:left="-61"/>
              <w:jc w:val="both"/>
              <w:rPr>
                <w:rFonts w:eastAsia="Book Antiqua"/>
                <w:bCs/>
              </w:rPr>
            </w:pPr>
            <w:proofErr w:type="spellStart"/>
            <w:r w:rsidRPr="005203A3">
              <w:rPr>
                <w:rFonts w:eastAsia="Book Antiqua"/>
                <w:bCs/>
              </w:rPr>
              <w:t>Valoarea</w:t>
            </w:r>
            <w:proofErr w:type="spellEnd"/>
            <w:r w:rsidRPr="005203A3">
              <w:rPr>
                <w:rFonts w:eastAsia="Book Antiqua"/>
                <w:bCs/>
              </w:rPr>
              <w:t xml:space="preserve"> </w:t>
            </w:r>
            <w:proofErr w:type="spellStart"/>
            <w:r w:rsidRPr="005203A3">
              <w:rPr>
                <w:rFonts w:eastAsia="Book Antiqua"/>
                <w:bCs/>
              </w:rPr>
              <w:t>reala</w:t>
            </w:r>
            <w:proofErr w:type="spellEnd"/>
            <w:r w:rsidRPr="005203A3">
              <w:rPr>
                <w:rFonts w:eastAsia="Book Antiqua"/>
                <w:bCs/>
              </w:rPr>
              <w:t xml:space="preserve"> a </w:t>
            </w:r>
            <w:proofErr w:type="spellStart"/>
            <w:r w:rsidRPr="005203A3">
              <w:rPr>
                <w:rFonts w:eastAsia="Book Antiqua"/>
                <w:bCs/>
              </w:rPr>
              <w:t>platilor</w:t>
            </w:r>
            <w:proofErr w:type="spellEnd"/>
            <w:r w:rsidRPr="005203A3">
              <w:rPr>
                <w:rFonts w:eastAsia="Book Antiqua"/>
                <w:bCs/>
              </w:rPr>
              <w:t xml:space="preserve"> </w:t>
            </w:r>
            <w:proofErr w:type="spellStart"/>
            <w:r w:rsidRPr="005203A3">
              <w:rPr>
                <w:rFonts w:eastAsia="Book Antiqua"/>
                <w:bCs/>
              </w:rPr>
              <w:t>este</w:t>
            </w:r>
            <w:proofErr w:type="spellEnd"/>
            <w:r w:rsidRPr="005203A3">
              <w:rPr>
                <w:rFonts w:eastAsia="Book Antiqua"/>
                <w:bCs/>
              </w:rPr>
              <w:t xml:space="preserve"> </w:t>
            </w:r>
            <w:proofErr w:type="spellStart"/>
            <w:r w:rsidRPr="005203A3">
              <w:rPr>
                <w:rFonts w:eastAsia="Book Antiqua"/>
                <w:bCs/>
              </w:rPr>
              <w:t>mai</w:t>
            </w:r>
            <w:proofErr w:type="spellEnd"/>
            <w:r w:rsidRPr="005203A3">
              <w:rPr>
                <w:rFonts w:eastAsia="Book Antiqua"/>
                <w:bCs/>
              </w:rPr>
              <w:t xml:space="preserve"> </w:t>
            </w:r>
            <w:proofErr w:type="spellStart"/>
            <w:r w:rsidRPr="005203A3">
              <w:rPr>
                <w:rFonts w:eastAsia="Book Antiqua"/>
                <w:bCs/>
              </w:rPr>
              <w:t>scazuta</w:t>
            </w:r>
            <w:proofErr w:type="spellEnd"/>
            <w:r w:rsidRPr="005203A3">
              <w:rPr>
                <w:rFonts w:eastAsia="Book Antiqua"/>
                <w:bCs/>
              </w:rPr>
              <w:t xml:space="preserve"> </w:t>
            </w:r>
            <w:proofErr w:type="spellStart"/>
            <w:r w:rsidRPr="005203A3">
              <w:rPr>
                <w:rFonts w:eastAsia="Book Antiqua"/>
                <w:bCs/>
              </w:rPr>
              <w:t>datorita</w:t>
            </w:r>
            <w:proofErr w:type="spellEnd"/>
            <w:r w:rsidRPr="005203A3">
              <w:rPr>
                <w:rFonts w:eastAsia="Book Antiqua"/>
                <w:bCs/>
              </w:rPr>
              <w:t xml:space="preserve"> </w:t>
            </w:r>
            <w:proofErr w:type="spellStart"/>
            <w:r w:rsidRPr="005203A3">
              <w:rPr>
                <w:rFonts w:eastAsia="Book Antiqua"/>
                <w:bCs/>
              </w:rPr>
              <w:t>inflatiei</w:t>
            </w:r>
            <w:proofErr w:type="spellEnd"/>
          </w:p>
        </w:tc>
        <w:tc>
          <w:tcPr>
            <w:tcW w:w="1935" w:type="dxa"/>
          </w:tcPr>
          <w:p w14:paraId="2513051D" w14:textId="71223461" w:rsidR="00743BDE" w:rsidRPr="005203A3" w:rsidRDefault="00743BDE" w:rsidP="00743BDE">
            <w:pPr>
              <w:widowControl w:val="0"/>
              <w:spacing w:after="200"/>
              <w:jc w:val="both"/>
              <w:rPr>
                <w:rFonts w:eastAsia="Book Antiqua"/>
                <w:bCs/>
              </w:rPr>
            </w:pPr>
            <w:proofErr w:type="spellStart"/>
            <w:r w:rsidRPr="005203A3">
              <w:rPr>
                <w:rFonts w:eastAsia="Book Antiqua"/>
                <w:bCs/>
              </w:rPr>
              <w:t>Taxele</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impozitele</w:t>
            </w:r>
            <w:proofErr w:type="spellEnd"/>
            <w:r w:rsidRPr="005203A3">
              <w:rPr>
                <w:rFonts w:eastAsia="Book Antiqua"/>
                <w:bCs/>
              </w:rPr>
              <w:t xml:space="preserve"> </w:t>
            </w:r>
            <w:proofErr w:type="spellStart"/>
            <w:r w:rsidRPr="005203A3">
              <w:rPr>
                <w:rFonts w:eastAsia="Book Antiqua"/>
                <w:bCs/>
              </w:rPr>
              <w:t>contractului</w:t>
            </w:r>
            <w:proofErr w:type="spellEnd"/>
            <w:r w:rsidRPr="005203A3">
              <w:rPr>
                <w:rFonts w:eastAsia="Book Antiqua"/>
                <w:bCs/>
              </w:rPr>
              <w:t xml:space="preserve"> de </w:t>
            </w:r>
            <w:proofErr w:type="spellStart"/>
            <w:r w:rsidR="001D59A9">
              <w:rPr>
                <w:rFonts w:eastAsia="Book Antiqua"/>
                <w:bCs/>
              </w:rPr>
              <w:t>delegare</w:t>
            </w:r>
            <w:proofErr w:type="spellEnd"/>
            <w:r w:rsidRPr="005203A3">
              <w:rPr>
                <w:rFonts w:eastAsia="Book Antiqua"/>
                <w:bCs/>
              </w:rPr>
              <w:t xml:space="preserve"> nu </w:t>
            </w:r>
            <w:proofErr w:type="spellStart"/>
            <w:r w:rsidRPr="005203A3">
              <w:rPr>
                <w:rFonts w:eastAsia="Book Antiqua"/>
                <w:bCs/>
              </w:rPr>
              <w:t>acopera</w:t>
            </w:r>
            <w:proofErr w:type="spellEnd"/>
            <w:r w:rsidRPr="005203A3">
              <w:rPr>
                <w:rFonts w:eastAsia="Book Antiqua"/>
                <w:bCs/>
              </w:rPr>
              <w:t xml:space="preserve"> </w:t>
            </w:r>
            <w:proofErr w:type="spellStart"/>
            <w:r w:rsidRPr="005203A3">
              <w:rPr>
                <w:rFonts w:eastAsia="Book Antiqua"/>
                <w:bCs/>
              </w:rPr>
              <w:t>costul</w:t>
            </w:r>
            <w:proofErr w:type="spellEnd"/>
            <w:r w:rsidRPr="005203A3">
              <w:rPr>
                <w:rFonts w:eastAsia="Book Antiqua"/>
                <w:bCs/>
              </w:rPr>
              <w:t xml:space="preserve"> de </w:t>
            </w:r>
            <w:proofErr w:type="spellStart"/>
            <w:r w:rsidRPr="005203A3">
              <w:rPr>
                <w:rFonts w:eastAsia="Book Antiqua"/>
                <w:bCs/>
              </w:rPr>
              <w:t>operare</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nu sunt o </w:t>
            </w:r>
            <w:proofErr w:type="spellStart"/>
            <w:r w:rsidRPr="005203A3">
              <w:rPr>
                <w:rFonts w:eastAsia="Book Antiqua"/>
                <w:bCs/>
              </w:rPr>
              <w:t>obligatie</w:t>
            </w:r>
            <w:proofErr w:type="spellEnd"/>
            <w:r w:rsidRPr="005203A3">
              <w:rPr>
                <w:rFonts w:eastAsia="Book Antiqua"/>
                <w:bCs/>
              </w:rPr>
              <w:t xml:space="preserve"> </w:t>
            </w:r>
            <w:proofErr w:type="spellStart"/>
            <w:r w:rsidRPr="005203A3">
              <w:rPr>
                <w:rFonts w:eastAsia="Book Antiqua"/>
                <w:bCs/>
              </w:rPr>
              <w:t>contractuala</w:t>
            </w:r>
            <w:proofErr w:type="spellEnd"/>
          </w:p>
        </w:tc>
        <w:tc>
          <w:tcPr>
            <w:tcW w:w="3647" w:type="dxa"/>
          </w:tcPr>
          <w:p w14:paraId="65B7ECAC" w14:textId="663A19C4" w:rsidR="00743BDE" w:rsidRPr="005203A3" w:rsidRDefault="00743BDE" w:rsidP="00743BDE">
            <w:pPr>
              <w:widowControl w:val="0"/>
              <w:spacing w:after="200"/>
              <w:jc w:val="both"/>
              <w:rPr>
                <w:rFonts w:eastAsia="Book Antiqua"/>
                <w:bCs/>
              </w:rPr>
            </w:pPr>
            <w:r w:rsidRPr="005203A3">
              <w:rPr>
                <w:rFonts w:eastAsia="Book Antiqua"/>
                <w:bCs/>
              </w:rPr>
              <w:t xml:space="preserve">O </w:t>
            </w:r>
            <w:proofErr w:type="spellStart"/>
            <w:r w:rsidRPr="005203A3">
              <w:rPr>
                <w:rFonts w:eastAsia="Book Antiqua"/>
                <w:bCs/>
              </w:rPr>
              <w:t>clauza</w:t>
            </w:r>
            <w:proofErr w:type="spellEnd"/>
            <w:r w:rsidRPr="005203A3">
              <w:rPr>
                <w:rFonts w:eastAsia="Book Antiqua"/>
                <w:bCs/>
              </w:rPr>
              <w:t xml:space="preserve"> la </w:t>
            </w:r>
            <w:proofErr w:type="spellStart"/>
            <w:r w:rsidRPr="005203A3">
              <w:rPr>
                <w:rFonts w:eastAsia="Book Antiqua"/>
                <w:bCs/>
              </w:rPr>
              <w:t>contractul</w:t>
            </w:r>
            <w:proofErr w:type="spellEnd"/>
            <w:r w:rsidRPr="005203A3">
              <w:rPr>
                <w:rFonts w:eastAsia="Book Antiqua"/>
                <w:bCs/>
              </w:rPr>
              <w:t xml:space="preserve"> de </w:t>
            </w:r>
            <w:proofErr w:type="spellStart"/>
            <w:r w:rsidR="001D59A9">
              <w:rPr>
                <w:rFonts w:eastAsia="Book Antiqua"/>
                <w:bCs/>
              </w:rPr>
              <w:t>delegare</w:t>
            </w:r>
            <w:proofErr w:type="spellEnd"/>
            <w:r w:rsidRPr="005203A3">
              <w:rPr>
                <w:rFonts w:eastAsia="Book Antiqua"/>
                <w:bCs/>
              </w:rPr>
              <w:t xml:space="preserve"> </w:t>
            </w:r>
            <w:proofErr w:type="spellStart"/>
            <w:r w:rsidRPr="005203A3">
              <w:rPr>
                <w:rFonts w:eastAsia="Book Antiqua"/>
                <w:bCs/>
              </w:rPr>
              <w:t>ar</w:t>
            </w:r>
            <w:proofErr w:type="spellEnd"/>
            <w:r w:rsidRPr="005203A3">
              <w:rPr>
                <w:rFonts w:eastAsia="Book Antiqua"/>
                <w:bCs/>
              </w:rPr>
              <w:t xml:space="preserve"> </w:t>
            </w:r>
            <w:proofErr w:type="spellStart"/>
            <w:r w:rsidRPr="005203A3">
              <w:rPr>
                <w:rFonts w:eastAsia="Book Antiqua"/>
                <w:bCs/>
              </w:rPr>
              <w:t>trebui</w:t>
            </w:r>
            <w:proofErr w:type="spellEnd"/>
            <w:r w:rsidRPr="005203A3">
              <w:rPr>
                <w:rFonts w:eastAsia="Book Antiqua"/>
                <w:bCs/>
              </w:rPr>
              <w:t xml:space="preserve"> </w:t>
            </w:r>
            <w:proofErr w:type="spellStart"/>
            <w:r w:rsidRPr="005203A3">
              <w:rPr>
                <w:rFonts w:eastAsia="Book Antiqua"/>
                <w:bCs/>
              </w:rPr>
              <w:t>sa</w:t>
            </w:r>
            <w:proofErr w:type="spellEnd"/>
            <w:r w:rsidRPr="005203A3">
              <w:rPr>
                <w:rFonts w:eastAsia="Book Antiqua"/>
                <w:bCs/>
              </w:rPr>
              <w:t xml:space="preserve"> </w:t>
            </w:r>
            <w:proofErr w:type="spellStart"/>
            <w:r w:rsidRPr="005203A3">
              <w:rPr>
                <w:rFonts w:eastAsia="Book Antiqua"/>
                <w:bCs/>
              </w:rPr>
              <w:t>furnizeze</w:t>
            </w:r>
            <w:proofErr w:type="spellEnd"/>
            <w:r w:rsidRPr="005203A3">
              <w:rPr>
                <w:rFonts w:eastAsia="Book Antiqua"/>
                <w:bCs/>
              </w:rPr>
              <w:t xml:space="preserve"> un index al </w:t>
            </w:r>
            <w:proofErr w:type="spellStart"/>
            <w:r w:rsidRPr="005203A3">
              <w:rPr>
                <w:rFonts w:eastAsia="Book Antiqua"/>
                <w:bCs/>
              </w:rPr>
              <w:t>inflatiei</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spellStart"/>
            <w:r w:rsidRPr="005203A3">
              <w:rPr>
                <w:rFonts w:eastAsia="Book Antiqua"/>
                <w:bCs/>
              </w:rPr>
              <w:t>ratele</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taxele</w:t>
            </w:r>
            <w:proofErr w:type="spellEnd"/>
            <w:r w:rsidRPr="005203A3">
              <w:rPr>
                <w:rFonts w:eastAsia="Book Antiqua"/>
                <w:bCs/>
              </w:rPr>
              <w:t xml:space="preserve"> </w:t>
            </w:r>
            <w:proofErr w:type="spellStart"/>
            <w:r w:rsidRPr="005203A3">
              <w:rPr>
                <w:rFonts w:eastAsia="Book Antiqua"/>
                <w:bCs/>
              </w:rPr>
              <w:t>impozitate</w:t>
            </w:r>
            <w:proofErr w:type="spellEnd"/>
            <w:r w:rsidRPr="005203A3">
              <w:rPr>
                <w:rFonts w:eastAsia="Book Antiqua"/>
                <w:bCs/>
              </w:rPr>
              <w:t xml:space="preserve"> de </w:t>
            </w:r>
            <w:proofErr w:type="spellStart"/>
            <w:r w:rsidRPr="005203A3">
              <w:rPr>
                <w:rFonts w:eastAsia="Book Antiqua"/>
                <w:bCs/>
              </w:rPr>
              <w:t>catre</w:t>
            </w:r>
            <w:proofErr w:type="spellEnd"/>
            <w:r w:rsidRPr="005203A3">
              <w:rPr>
                <w:rFonts w:eastAsia="Book Antiqua"/>
                <w:bCs/>
              </w:rPr>
              <w:t xml:space="preserve"> </w:t>
            </w:r>
            <w:proofErr w:type="spellStart"/>
            <w:r w:rsidRPr="005203A3">
              <w:rPr>
                <w:rFonts w:eastAsia="Book Antiqua"/>
                <w:bCs/>
              </w:rPr>
              <w:t>Delegat</w:t>
            </w:r>
            <w:proofErr w:type="spellEnd"/>
            <w:r w:rsidRPr="005203A3">
              <w:rPr>
                <w:rFonts w:eastAsia="Book Antiqua"/>
                <w:bCs/>
              </w:rPr>
              <w:t xml:space="preserve">. </w:t>
            </w:r>
          </w:p>
          <w:p w14:paraId="5BFF6085"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Taxele</w:t>
            </w:r>
            <w:proofErr w:type="spellEnd"/>
            <w:r w:rsidRPr="005203A3">
              <w:rPr>
                <w:rFonts w:eastAsia="Book Antiqua"/>
                <w:bCs/>
              </w:rPr>
              <w:t xml:space="preserve"> </w:t>
            </w:r>
            <w:proofErr w:type="spellStart"/>
            <w:r w:rsidRPr="005203A3">
              <w:rPr>
                <w:rFonts w:eastAsia="Book Antiqua"/>
                <w:bCs/>
              </w:rPr>
              <w:t>trebuie</w:t>
            </w:r>
            <w:proofErr w:type="spellEnd"/>
            <w:r w:rsidRPr="005203A3">
              <w:rPr>
                <w:rFonts w:eastAsia="Book Antiqua"/>
                <w:bCs/>
              </w:rPr>
              <w:t xml:space="preserve"> </w:t>
            </w:r>
            <w:proofErr w:type="spellStart"/>
            <w:r w:rsidRPr="005203A3">
              <w:rPr>
                <w:rFonts w:eastAsia="Book Antiqua"/>
                <w:bCs/>
              </w:rPr>
              <w:t>platite</w:t>
            </w:r>
            <w:proofErr w:type="spellEnd"/>
            <w:r w:rsidRPr="005203A3">
              <w:rPr>
                <w:rFonts w:eastAsia="Book Antiqua"/>
                <w:bCs/>
              </w:rPr>
              <w:t xml:space="preserve"> la </w:t>
            </w:r>
            <w:proofErr w:type="spellStart"/>
            <w:r w:rsidRPr="005203A3">
              <w:rPr>
                <w:rFonts w:eastAsia="Book Antiqua"/>
                <w:bCs/>
              </w:rPr>
              <w:t>preturi</w:t>
            </w:r>
            <w:proofErr w:type="spellEnd"/>
            <w:r w:rsidRPr="005203A3">
              <w:rPr>
                <w:rFonts w:eastAsia="Book Antiqua"/>
                <w:bCs/>
              </w:rPr>
              <w:t xml:space="preserve"> </w:t>
            </w:r>
            <w:proofErr w:type="spellStart"/>
            <w:r w:rsidRPr="005203A3">
              <w:rPr>
                <w:rFonts w:eastAsia="Book Antiqua"/>
                <w:bCs/>
              </w:rPr>
              <w:t>curente</w:t>
            </w:r>
            <w:proofErr w:type="spellEnd"/>
            <w:r w:rsidRPr="005203A3">
              <w:rPr>
                <w:rFonts w:eastAsia="Book Antiqua"/>
                <w:bCs/>
              </w:rPr>
              <w:t xml:space="preserve"> </w:t>
            </w:r>
            <w:proofErr w:type="spellStart"/>
            <w:r w:rsidRPr="005203A3">
              <w:rPr>
                <w:rFonts w:eastAsia="Book Antiqua"/>
                <w:bCs/>
              </w:rPr>
              <w:t>potrivit</w:t>
            </w:r>
            <w:proofErr w:type="spellEnd"/>
            <w:r w:rsidRPr="005203A3">
              <w:rPr>
                <w:rFonts w:eastAsia="Book Antiqua"/>
                <w:bCs/>
              </w:rPr>
              <w:t xml:space="preserve"> </w:t>
            </w:r>
            <w:proofErr w:type="spellStart"/>
            <w:r w:rsidRPr="005203A3">
              <w:rPr>
                <w:rFonts w:eastAsia="Book Antiqua"/>
                <w:bCs/>
              </w:rPr>
              <w:t>Contractului</w:t>
            </w:r>
            <w:proofErr w:type="spellEnd"/>
            <w:r w:rsidRPr="005203A3">
              <w:rPr>
                <w:rFonts w:eastAsia="Book Antiqua"/>
                <w:bCs/>
              </w:rPr>
              <w:t xml:space="preserve"> de </w:t>
            </w:r>
            <w:proofErr w:type="spellStart"/>
            <w:r w:rsidRPr="005203A3">
              <w:rPr>
                <w:rFonts w:eastAsia="Book Antiqua"/>
                <w:bCs/>
              </w:rPr>
              <w:t>finantare</w:t>
            </w:r>
            <w:proofErr w:type="spellEnd"/>
          </w:p>
        </w:tc>
      </w:tr>
      <w:tr w:rsidR="00743BDE" w:rsidRPr="005203A3" w14:paraId="01110F7F" w14:textId="77777777" w:rsidTr="00743BDE">
        <w:trPr>
          <w:trHeight w:val="1430"/>
        </w:trPr>
        <w:tc>
          <w:tcPr>
            <w:tcW w:w="2222" w:type="dxa"/>
            <w:vMerge/>
          </w:tcPr>
          <w:p w14:paraId="38D17AEB" w14:textId="77777777" w:rsidR="00743BDE" w:rsidRPr="005203A3" w:rsidRDefault="00743BDE" w:rsidP="00743BDE">
            <w:pPr>
              <w:widowControl w:val="0"/>
              <w:spacing w:after="200"/>
              <w:rPr>
                <w:rFonts w:eastAsia="Book Antiqua"/>
                <w:b/>
                <w:bCs/>
              </w:rPr>
            </w:pPr>
          </w:p>
        </w:tc>
        <w:tc>
          <w:tcPr>
            <w:tcW w:w="2226" w:type="dxa"/>
            <w:vMerge/>
          </w:tcPr>
          <w:p w14:paraId="57656CA6"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
        </w:tc>
        <w:tc>
          <w:tcPr>
            <w:tcW w:w="1935" w:type="dxa"/>
          </w:tcPr>
          <w:p w14:paraId="69060FFE"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Contractorul</w:t>
            </w:r>
            <w:proofErr w:type="spellEnd"/>
            <w:r w:rsidRPr="005203A3">
              <w:rPr>
                <w:rFonts w:eastAsia="Book Antiqua"/>
                <w:bCs/>
              </w:rPr>
              <w:t xml:space="preserve"> </w:t>
            </w:r>
            <w:proofErr w:type="spellStart"/>
            <w:r w:rsidRPr="005203A3">
              <w:rPr>
                <w:rFonts w:eastAsia="Book Antiqua"/>
                <w:bCs/>
              </w:rPr>
              <w:t>poate</w:t>
            </w:r>
            <w:proofErr w:type="spellEnd"/>
            <w:r w:rsidRPr="005203A3">
              <w:rPr>
                <w:rFonts w:eastAsia="Book Antiqua"/>
                <w:bCs/>
              </w:rPr>
              <w:t xml:space="preserve"> reduce </w:t>
            </w:r>
            <w:proofErr w:type="spellStart"/>
            <w:r w:rsidRPr="005203A3">
              <w:rPr>
                <w:rFonts w:eastAsia="Book Antiqua"/>
                <w:bCs/>
              </w:rPr>
              <w:t>sau</w:t>
            </w:r>
            <w:proofErr w:type="spellEnd"/>
            <w:r w:rsidRPr="005203A3">
              <w:rPr>
                <w:rFonts w:eastAsia="Book Antiqua"/>
                <w:bCs/>
              </w:rPr>
              <w:t xml:space="preserve"> </w:t>
            </w:r>
            <w:proofErr w:type="spellStart"/>
            <w:r w:rsidRPr="005203A3">
              <w:rPr>
                <w:rFonts w:eastAsia="Book Antiqua"/>
                <w:bCs/>
              </w:rPr>
              <w:t>intarzia</w:t>
            </w:r>
            <w:proofErr w:type="spellEnd"/>
            <w:r w:rsidRPr="005203A3">
              <w:rPr>
                <w:rFonts w:eastAsia="Book Antiqua"/>
                <w:bCs/>
              </w:rPr>
              <w:t xml:space="preserve"> </w:t>
            </w:r>
            <w:proofErr w:type="spellStart"/>
            <w:r w:rsidRPr="005203A3">
              <w:rPr>
                <w:rFonts w:eastAsia="Book Antiqua"/>
                <w:bCs/>
              </w:rPr>
              <w:t>serviciile</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eventual </w:t>
            </w:r>
            <w:proofErr w:type="spellStart"/>
            <w:r w:rsidRPr="005203A3">
              <w:rPr>
                <w:rFonts w:eastAsia="Book Antiqua"/>
                <w:bCs/>
              </w:rPr>
              <w:t>poate</w:t>
            </w:r>
            <w:proofErr w:type="spellEnd"/>
            <w:r w:rsidRPr="005203A3">
              <w:rPr>
                <w:rFonts w:eastAsia="Book Antiqua"/>
                <w:bCs/>
              </w:rPr>
              <w:t xml:space="preserve"> </w:t>
            </w:r>
            <w:proofErr w:type="spellStart"/>
            <w:r w:rsidRPr="005203A3">
              <w:rPr>
                <w:rFonts w:eastAsia="Book Antiqua"/>
                <w:bCs/>
              </w:rPr>
              <w:t>anula</w:t>
            </w:r>
            <w:proofErr w:type="spellEnd"/>
            <w:r w:rsidRPr="005203A3">
              <w:rPr>
                <w:rFonts w:eastAsia="Book Antiqua"/>
                <w:bCs/>
              </w:rPr>
              <w:t xml:space="preserve"> </w:t>
            </w:r>
            <w:proofErr w:type="spellStart"/>
            <w:r w:rsidRPr="005203A3">
              <w:rPr>
                <w:rFonts w:eastAsia="Book Antiqua"/>
                <w:bCs/>
              </w:rPr>
              <w:t>contractul</w:t>
            </w:r>
            <w:proofErr w:type="spellEnd"/>
          </w:p>
        </w:tc>
        <w:tc>
          <w:tcPr>
            <w:tcW w:w="3647" w:type="dxa"/>
          </w:tcPr>
          <w:p w14:paraId="28A06E7F" w14:textId="77777777" w:rsidR="00743BDE" w:rsidRPr="005203A3" w:rsidRDefault="00743BDE" w:rsidP="00743BDE">
            <w:pPr>
              <w:widowControl w:val="0"/>
              <w:spacing w:after="200"/>
              <w:jc w:val="both"/>
              <w:rPr>
                <w:rFonts w:eastAsia="Book Antiqua"/>
                <w:bCs/>
              </w:rPr>
            </w:pPr>
            <w:r w:rsidRPr="005203A3">
              <w:rPr>
                <w:rFonts w:eastAsia="Book Antiqua"/>
                <w:bCs/>
              </w:rPr>
              <w:t xml:space="preserve">Grad de </w:t>
            </w:r>
            <w:proofErr w:type="spellStart"/>
            <w:r w:rsidRPr="005203A3">
              <w:rPr>
                <w:rFonts w:eastAsia="Book Antiqua"/>
                <w:bCs/>
              </w:rPr>
              <w:t>probabilitate</w:t>
            </w:r>
            <w:proofErr w:type="spellEnd"/>
            <w:r w:rsidRPr="005203A3">
              <w:rPr>
                <w:rFonts w:eastAsia="Book Antiqua"/>
                <w:bCs/>
              </w:rPr>
              <w:t>: MARE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23"/>
              <w:gridCol w:w="1069"/>
            </w:tblGrid>
            <w:tr w:rsidR="00743BDE" w:rsidRPr="005203A3" w14:paraId="3C9A2BFB" w14:textId="77777777" w:rsidTr="00743BDE">
              <w:tc>
                <w:tcPr>
                  <w:tcW w:w="1063" w:type="dxa"/>
                </w:tcPr>
                <w:p w14:paraId="2DBBD534" w14:textId="77777777" w:rsidR="00743BDE" w:rsidRPr="005203A3" w:rsidRDefault="00743BDE" w:rsidP="00743BDE">
                  <w:pPr>
                    <w:widowControl w:val="0"/>
                    <w:spacing w:after="200"/>
                    <w:jc w:val="both"/>
                    <w:rPr>
                      <w:rFonts w:eastAsia="Book Antiqua"/>
                      <w:bCs/>
                    </w:rPr>
                  </w:pPr>
                </w:p>
              </w:tc>
              <w:tc>
                <w:tcPr>
                  <w:tcW w:w="1063" w:type="dxa"/>
                </w:tcPr>
                <w:p w14:paraId="19EF0848" w14:textId="77777777" w:rsidR="00743BDE" w:rsidRPr="005203A3" w:rsidRDefault="00743BDE" w:rsidP="00743BDE">
                  <w:pPr>
                    <w:widowControl w:val="0"/>
                    <w:spacing w:after="200"/>
                    <w:jc w:val="both"/>
                    <w:rPr>
                      <w:rFonts w:eastAsia="Book Antiqua"/>
                      <w:bCs/>
                    </w:rPr>
                  </w:pPr>
                  <w:r>
                    <w:rPr>
                      <w:rFonts w:eastAsia="Book Antiqua"/>
                      <w:bCs/>
                    </w:rPr>
                    <w:t>UAT</w:t>
                  </w:r>
                  <w:r w:rsidRPr="005203A3">
                    <w:rPr>
                      <w:rFonts w:eastAsia="Book Antiqua"/>
                      <w:bCs/>
                    </w:rPr>
                    <w:t>&amp;ADI</w:t>
                  </w:r>
                </w:p>
              </w:tc>
              <w:tc>
                <w:tcPr>
                  <w:tcW w:w="1063" w:type="dxa"/>
                </w:tcPr>
                <w:p w14:paraId="021D6436" w14:textId="77777777" w:rsidR="00743BDE" w:rsidRPr="005203A3" w:rsidRDefault="00743BDE" w:rsidP="00743BDE">
                  <w:pPr>
                    <w:widowControl w:val="0"/>
                    <w:spacing w:after="200"/>
                    <w:jc w:val="both"/>
                    <w:rPr>
                      <w:rFonts w:eastAsia="Book Antiqua"/>
                      <w:bCs/>
                    </w:rPr>
                  </w:pPr>
                  <w:r w:rsidRPr="005203A3">
                    <w:rPr>
                      <w:rFonts w:eastAsia="Book Antiqua"/>
                      <w:bCs/>
                    </w:rPr>
                    <w:t>Operator</w:t>
                  </w:r>
                </w:p>
              </w:tc>
            </w:tr>
            <w:tr w:rsidR="00743BDE" w:rsidRPr="005203A3" w14:paraId="7E2C14CE" w14:textId="77777777" w:rsidTr="00743BDE">
              <w:tc>
                <w:tcPr>
                  <w:tcW w:w="1063" w:type="dxa"/>
                </w:tcPr>
                <w:p w14:paraId="01961727"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Impartirea</w:t>
                  </w:r>
                  <w:proofErr w:type="spellEnd"/>
                  <w:r w:rsidRPr="005203A3">
                    <w:rPr>
                      <w:rFonts w:eastAsia="Book Antiqua"/>
                      <w:bCs/>
                    </w:rPr>
                    <w:t xml:space="preserve"> </w:t>
                  </w:r>
                  <w:proofErr w:type="spellStart"/>
                  <w:r w:rsidRPr="005203A3">
                    <w:rPr>
                      <w:rFonts w:eastAsia="Book Antiqua"/>
                      <w:bCs/>
                    </w:rPr>
                    <w:t>riscurilor</w:t>
                  </w:r>
                  <w:proofErr w:type="spellEnd"/>
                </w:p>
              </w:tc>
              <w:tc>
                <w:tcPr>
                  <w:tcW w:w="1063" w:type="dxa"/>
                </w:tcPr>
                <w:p w14:paraId="7602EAE9" w14:textId="77777777" w:rsidR="00743BDE" w:rsidRPr="005203A3" w:rsidRDefault="00743BDE" w:rsidP="00743BDE">
                  <w:pPr>
                    <w:widowControl w:val="0"/>
                    <w:spacing w:after="200"/>
                    <w:jc w:val="both"/>
                    <w:rPr>
                      <w:rFonts w:eastAsia="Book Antiqua"/>
                      <w:bCs/>
                    </w:rPr>
                  </w:pPr>
                  <w:r w:rsidRPr="005203A3">
                    <w:rPr>
                      <w:rFonts w:eastAsia="Book Antiqua"/>
                      <w:bCs/>
                    </w:rPr>
                    <w:t>20%</w:t>
                  </w:r>
                </w:p>
              </w:tc>
              <w:tc>
                <w:tcPr>
                  <w:tcW w:w="1063" w:type="dxa"/>
                </w:tcPr>
                <w:p w14:paraId="68FAF23E" w14:textId="77777777" w:rsidR="00743BDE" w:rsidRPr="005203A3" w:rsidRDefault="00743BDE" w:rsidP="00743BDE">
                  <w:pPr>
                    <w:widowControl w:val="0"/>
                    <w:spacing w:after="200"/>
                    <w:jc w:val="both"/>
                    <w:rPr>
                      <w:rFonts w:eastAsia="Book Antiqua"/>
                      <w:bCs/>
                    </w:rPr>
                  </w:pPr>
                  <w:r w:rsidRPr="005203A3">
                    <w:rPr>
                      <w:rFonts w:eastAsia="Book Antiqua"/>
                      <w:bCs/>
                    </w:rPr>
                    <w:t>80%</w:t>
                  </w:r>
                </w:p>
              </w:tc>
            </w:tr>
          </w:tbl>
          <w:p w14:paraId="7C270C55" w14:textId="77777777" w:rsidR="00743BDE" w:rsidRPr="005203A3" w:rsidRDefault="00743BDE" w:rsidP="00743BDE">
            <w:pPr>
              <w:widowControl w:val="0"/>
              <w:shd w:val="clear" w:color="auto" w:fill="FFFFFF"/>
              <w:spacing w:after="200"/>
              <w:jc w:val="both"/>
              <w:rPr>
                <w:rFonts w:eastAsia="Book Antiqua"/>
                <w:bCs/>
              </w:rPr>
            </w:pPr>
          </w:p>
        </w:tc>
      </w:tr>
    </w:tbl>
    <w:p w14:paraId="525426B5" w14:textId="77777777" w:rsidR="006B2088" w:rsidRDefault="006B2088" w:rsidP="00743BDE">
      <w:pPr>
        <w:widowControl w:val="0"/>
        <w:jc w:val="both"/>
        <w:rPr>
          <w:rFonts w:eastAsia="Book Antiqua"/>
          <w:b/>
          <w:bCs/>
          <w:lang w:val="en-GB" w:eastAsia="en-GB"/>
        </w:rPr>
      </w:pPr>
    </w:p>
    <w:p w14:paraId="483EAD3B" w14:textId="652EFFA0" w:rsidR="00743BDE" w:rsidRDefault="00743BDE" w:rsidP="00743BDE">
      <w:pPr>
        <w:widowControl w:val="0"/>
        <w:jc w:val="both"/>
        <w:rPr>
          <w:rFonts w:eastAsia="Book Antiqua"/>
          <w:b/>
          <w:bCs/>
          <w:lang w:val="en-GB" w:eastAsia="en-GB"/>
        </w:rPr>
      </w:pPr>
      <w:proofErr w:type="spellStart"/>
      <w:r w:rsidRPr="005203A3">
        <w:rPr>
          <w:rFonts w:eastAsia="Book Antiqua"/>
          <w:b/>
          <w:bCs/>
          <w:lang w:val="en-GB" w:eastAsia="en-GB"/>
        </w:rPr>
        <w:t>Matricea</w:t>
      </w:r>
      <w:proofErr w:type="spellEnd"/>
      <w:r w:rsidRPr="005203A3">
        <w:rPr>
          <w:rFonts w:eastAsia="Book Antiqua"/>
          <w:b/>
          <w:bCs/>
          <w:lang w:val="en-GB" w:eastAsia="en-GB"/>
        </w:rPr>
        <w:t xml:space="preserve"> de </w:t>
      </w:r>
      <w:proofErr w:type="spellStart"/>
      <w:r w:rsidRPr="005203A3">
        <w:rPr>
          <w:rFonts w:eastAsia="Book Antiqua"/>
          <w:b/>
          <w:bCs/>
          <w:lang w:val="en-GB" w:eastAsia="en-GB"/>
        </w:rPr>
        <w:t>risc</w:t>
      </w:r>
      <w:proofErr w:type="spellEnd"/>
      <w:r w:rsidRPr="005203A3">
        <w:rPr>
          <w:rFonts w:eastAsia="Book Antiqua"/>
          <w:b/>
          <w:bCs/>
          <w:lang w:val="en-GB" w:eastAsia="en-GB"/>
        </w:rPr>
        <w:t xml:space="preserve"> 3: </w:t>
      </w:r>
      <w:proofErr w:type="spellStart"/>
      <w:r w:rsidRPr="005203A3">
        <w:rPr>
          <w:rFonts w:eastAsia="Book Antiqua"/>
          <w:b/>
          <w:bCs/>
          <w:lang w:val="en-GB" w:eastAsia="en-GB"/>
        </w:rPr>
        <w:t>Faliment</w:t>
      </w:r>
      <w:proofErr w:type="spellEnd"/>
      <w:r w:rsidRPr="005203A3">
        <w:rPr>
          <w:rFonts w:eastAsia="Book Antiqua"/>
          <w:b/>
          <w:bCs/>
          <w:lang w:val="en-GB" w:eastAsia="en-GB"/>
        </w:rPr>
        <w:t xml:space="preserve">, </w:t>
      </w:r>
      <w:proofErr w:type="spellStart"/>
      <w:r w:rsidRPr="005203A3">
        <w:rPr>
          <w:rFonts w:eastAsia="Book Antiqua"/>
          <w:b/>
          <w:bCs/>
          <w:lang w:val="en-GB" w:eastAsia="en-GB"/>
        </w:rPr>
        <w:t>inchidere</w:t>
      </w:r>
      <w:proofErr w:type="spellEnd"/>
      <w:r w:rsidRPr="005203A3">
        <w:rPr>
          <w:rFonts w:eastAsia="Book Antiqua"/>
          <w:b/>
          <w:bCs/>
          <w:lang w:val="en-GB" w:eastAsia="en-GB"/>
        </w:rPr>
        <w:t xml:space="preserve">, </w:t>
      </w:r>
      <w:proofErr w:type="spellStart"/>
      <w:r w:rsidRPr="005203A3">
        <w:rPr>
          <w:rFonts w:eastAsia="Book Antiqua"/>
          <w:b/>
          <w:bCs/>
          <w:lang w:val="en-GB" w:eastAsia="en-GB"/>
        </w:rPr>
        <w:t>stoparea</w:t>
      </w:r>
      <w:proofErr w:type="spellEnd"/>
      <w:r w:rsidRPr="005203A3">
        <w:rPr>
          <w:rFonts w:eastAsia="Book Antiqua"/>
          <w:b/>
          <w:bCs/>
          <w:lang w:val="en-GB" w:eastAsia="en-GB"/>
        </w:rPr>
        <w:t xml:space="preserve"> </w:t>
      </w:r>
      <w:proofErr w:type="spellStart"/>
      <w:r w:rsidRPr="005203A3">
        <w:rPr>
          <w:rFonts w:eastAsia="Book Antiqua"/>
          <w:b/>
          <w:bCs/>
          <w:lang w:val="en-GB" w:eastAsia="en-GB"/>
        </w:rPr>
        <w:t>operarii</w:t>
      </w:r>
      <w:proofErr w:type="spellEnd"/>
      <w:r w:rsidRPr="005203A3">
        <w:rPr>
          <w:rFonts w:eastAsia="Book Antiqua"/>
          <w:b/>
          <w:bCs/>
          <w:lang w:val="en-GB" w:eastAsia="en-GB"/>
        </w:rPr>
        <w:t xml:space="preserve">, </w:t>
      </w:r>
      <w:proofErr w:type="spellStart"/>
      <w:r w:rsidRPr="005203A3">
        <w:rPr>
          <w:rFonts w:eastAsia="Book Antiqua"/>
          <w:b/>
          <w:bCs/>
          <w:lang w:val="en-GB" w:eastAsia="en-GB"/>
        </w:rPr>
        <w:t>furnizori</w:t>
      </w:r>
      <w:proofErr w:type="spellEnd"/>
      <w:r w:rsidRPr="005203A3">
        <w:rPr>
          <w:rFonts w:eastAsia="Book Antiqua"/>
          <w:b/>
          <w:bCs/>
          <w:lang w:val="en-GB" w:eastAsia="en-GB"/>
        </w:rPr>
        <w:t xml:space="preserve">, </w:t>
      </w:r>
      <w:proofErr w:type="spellStart"/>
      <w:r w:rsidRPr="005203A3">
        <w:rPr>
          <w:rFonts w:eastAsia="Book Antiqua"/>
          <w:b/>
          <w:bCs/>
          <w:lang w:val="en-GB" w:eastAsia="en-GB"/>
        </w:rPr>
        <w:t>schimbarea</w:t>
      </w:r>
      <w:proofErr w:type="spellEnd"/>
      <w:r w:rsidRPr="005203A3">
        <w:rPr>
          <w:rFonts w:eastAsia="Book Antiqua"/>
          <w:b/>
          <w:bCs/>
          <w:lang w:val="en-GB" w:eastAsia="en-GB"/>
        </w:rPr>
        <w:t xml:space="preserve"> </w:t>
      </w:r>
      <w:proofErr w:type="spellStart"/>
      <w:r w:rsidRPr="005203A3">
        <w:rPr>
          <w:rFonts w:eastAsia="Book Antiqua"/>
          <w:b/>
          <w:bCs/>
          <w:lang w:val="en-GB" w:eastAsia="en-GB"/>
        </w:rPr>
        <w:t>proprietarului</w:t>
      </w:r>
      <w:proofErr w:type="spellEnd"/>
      <w:r w:rsidRPr="005203A3">
        <w:rPr>
          <w:rFonts w:eastAsia="Book Antiqua"/>
          <w:b/>
          <w:bCs/>
          <w:lang w:val="en-GB" w:eastAsia="en-GB"/>
        </w:rPr>
        <w:t xml:space="preserve">, </w:t>
      </w:r>
      <w:proofErr w:type="spellStart"/>
      <w:r w:rsidRPr="005203A3">
        <w:rPr>
          <w:rFonts w:eastAsia="Book Antiqua"/>
          <w:b/>
          <w:bCs/>
          <w:lang w:val="en-GB" w:eastAsia="en-GB"/>
        </w:rPr>
        <w:t>retragere</w:t>
      </w:r>
      <w:proofErr w:type="spellEnd"/>
      <w:r w:rsidRPr="005203A3">
        <w:rPr>
          <w:rFonts w:eastAsia="Book Antiqua"/>
          <w:b/>
          <w:bCs/>
          <w:lang w:val="en-GB" w:eastAsia="en-GB"/>
        </w:rPr>
        <w:t>.</w:t>
      </w:r>
    </w:p>
    <w:p w14:paraId="1CC8C92D" w14:textId="77777777" w:rsidR="00946E38" w:rsidRPr="005203A3" w:rsidRDefault="00946E38" w:rsidP="00743BDE">
      <w:pPr>
        <w:widowControl w:val="0"/>
        <w:jc w:val="both"/>
        <w:rPr>
          <w:rFonts w:eastAsia="Book Antiqua"/>
          <w:b/>
          <w:bCs/>
          <w:lang w:val="en-GB" w:eastAsia="en-GB"/>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28"/>
        <w:gridCol w:w="1432"/>
        <w:gridCol w:w="5535"/>
      </w:tblGrid>
      <w:tr w:rsidR="00743BDE" w:rsidRPr="005203A3" w14:paraId="63E1EFDE" w14:textId="77777777" w:rsidTr="00946E38">
        <w:tc>
          <w:tcPr>
            <w:tcW w:w="1435" w:type="dxa"/>
          </w:tcPr>
          <w:p w14:paraId="27887C72"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Categoria</w:t>
            </w:r>
            <w:proofErr w:type="spellEnd"/>
            <w:r w:rsidRPr="005203A3">
              <w:rPr>
                <w:rFonts w:eastAsia="Book Antiqua"/>
                <w:b/>
                <w:bCs/>
                <w:i/>
              </w:rPr>
              <w:t xml:space="preserve"> de </w:t>
            </w:r>
            <w:proofErr w:type="spellStart"/>
            <w:r w:rsidRPr="005203A3">
              <w:rPr>
                <w:rFonts w:eastAsia="Book Antiqua"/>
                <w:b/>
                <w:bCs/>
                <w:i/>
              </w:rPr>
              <w:t>risc</w:t>
            </w:r>
            <w:proofErr w:type="spellEnd"/>
          </w:p>
        </w:tc>
        <w:tc>
          <w:tcPr>
            <w:tcW w:w="1628" w:type="dxa"/>
          </w:tcPr>
          <w:p w14:paraId="3A1AEAFF"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Descriere</w:t>
            </w:r>
            <w:proofErr w:type="spellEnd"/>
          </w:p>
        </w:tc>
        <w:tc>
          <w:tcPr>
            <w:tcW w:w="1432" w:type="dxa"/>
          </w:tcPr>
          <w:p w14:paraId="35B5FA5A"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Consecinte</w:t>
            </w:r>
            <w:proofErr w:type="spellEnd"/>
          </w:p>
        </w:tc>
        <w:tc>
          <w:tcPr>
            <w:tcW w:w="5535" w:type="dxa"/>
          </w:tcPr>
          <w:p w14:paraId="21520DA3"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Masuri</w:t>
            </w:r>
            <w:proofErr w:type="spellEnd"/>
            <w:r w:rsidRPr="005203A3">
              <w:rPr>
                <w:rFonts w:eastAsia="Book Antiqua"/>
                <w:b/>
                <w:bCs/>
                <w:i/>
              </w:rPr>
              <w:t xml:space="preserve"> de </w:t>
            </w:r>
            <w:proofErr w:type="spellStart"/>
            <w:r w:rsidRPr="005203A3">
              <w:rPr>
                <w:rFonts w:eastAsia="Book Antiqua"/>
                <w:b/>
                <w:bCs/>
                <w:i/>
              </w:rPr>
              <w:t>micsorare</w:t>
            </w:r>
            <w:proofErr w:type="spellEnd"/>
            <w:r w:rsidRPr="005203A3">
              <w:rPr>
                <w:rFonts w:eastAsia="Book Antiqua"/>
                <w:b/>
                <w:bCs/>
                <w:i/>
              </w:rPr>
              <w:t xml:space="preserve"> a </w:t>
            </w:r>
            <w:proofErr w:type="spellStart"/>
            <w:r w:rsidRPr="005203A3">
              <w:rPr>
                <w:rFonts w:eastAsia="Book Antiqua"/>
                <w:b/>
                <w:bCs/>
                <w:i/>
              </w:rPr>
              <w:t>riscului</w:t>
            </w:r>
            <w:proofErr w:type="spellEnd"/>
          </w:p>
        </w:tc>
      </w:tr>
      <w:tr w:rsidR="00743BDE" w:rsidRPr="005203A3" w14:paraId="3D224011" w14:textId="77777777" w:rsidTr="00946E38">
        <w:tc>
          <w:tcPr>
            <w:tcW w:w="1435" w:type="dxa"/>
            <w:vMerge w:val="restart"/>
          </w:tcPr>
          <w:p w14:paraId="6DBC06B1" w14:textId="77777777" w:rsidR="00743BDE" w:rsidRPr="005203A3" w:rsidRDefault="00743BDE" w:rsidP="00743BDE">
            <w:pPr>
              <w:widowControl w:val="0"/>
              <w:spacing w:after="200"/>
              <w:rPr>
                <w:rFonts w:eastAsia="Book Antiqua"/>
                <w:b/>
                <w:bCs/>
              </w:rPr>
            </w:pPr>
            <w:proofErr w:type="spellStart"/>
            <w:r w:rsidRPr="005203A3">
              <w:rPr>
                <w:rFonts w:eastAsia="Book Antiqua"/>
                <w:b/>
                <w:bCs/>
              </w:rPr>
              <w:t>Falimentul</w:t>
            </w:r>
            <w:proofErr w:type="spellEnd"/>
            <w:r w:rsidRPr="005203A3">
              <w:rPr>
                <w:rFonts w:eastAsia="Book Antiqua"/>
                <w:b/>
                <w:bCs/>
              </w:rPr>
              <w:t xml:space="preserve">, </w:t>
            </w:r>
            <w:proofErr w:type="spellStart"/>
            <w:r w:rsidRPr="005203A3">
              <w:rPr>
                <w:rFonts w:eastAsia="Book Antiqua"/>
                <w:b/>
                <w:bCs/>
              </w:rPr>
              <w:t>fuzionarile</w:t>
            </w:r>
            <w:proofErr w:type="spellEnd"/>
            <w:r w:rsidRPr="005203A3">
              <w:rPr>
                <w:rFonts w:eastAsia="Book Antiqua"/>
                <w:b/>
                <w:bCs/>
              </w:rPr>
              <w:t xml:space="preserve"> </w:t>
            </w:r>
            <w:proofErr w:type="spellStart"/>
            <w:r w:rsidRPr="005203A3">
              <w:rPr>
                <w:rFonts w:eastAsia="Book Antiqua"/>
                <w:b/>
                <w:bCs/>
              </w:rPr>
              <w:t>si</w:t>
            </w:r>
            <w:proofErr w:type="spellEnd"/>
            <w:r w:rsidRPr="005203A3">
              <w:rPr>
                <w:rFonts w:eastAsia="Book Antiqua"/>
                <w:b/>
                <w:bCs/>
              </w:rPr>
              <w:t xml:space="preserve"> </w:t>
            </w:r>
            <w:proofErr w:type="spellStart"/>
            <w:r w:rsidRPr="005203A3">
              <w:rPr>
                <w:rFonts w:eastAsia="Book Antiqua"/>
                <w:b/>
                <w:bCs/>
              </w:rPr>
              <w:t>celelalte</w:t>
            </w:r>
            <w:proofErr w:type="spellEnd"/>
            <w:r w:rsidRPr="005203A3">
              <w:rPr>
                <w:rFonts w:eastAsia="Book Antiqua"/>
                <w:b/>
                <w:bCs/>
              </w:rPr>
              <w:t>, etc.</w:t>
            </w:r>
          </w:p>
        </w:tc>
        <w:tc>
          <w:tcPr>
            <w:tcW w:w="1628" w:type="dxa"/>
            <w:vMerge w:val="restart"/>
          </w:tcPr>
          <w:p w14:paraId="6159957B" w14:textId="77777777" w:rsidR="00743BDE" w:rsidRPr="005203A3" w:rsidRDefault="00743BDE" w:rsidP="00743BDE">
            <w:pPr>
              <w:widowControl w:val="0"/>
              <w:numPr>
                <w:ilvl w:val="0"/>
                <w:numId w:val="24"/>
              </w:numPr>
              <w:tabs>
                <w:tab w:val="left" w:pos="209"/>
              </w:tabs>
              <w:spacing w:after="200"/>
              <w:ind w:left="-61"/>
              <w:jc w:val="both"/>
              <w:rPr>
                <w:rFonts w:eastAsia="Book Antiqua"/>
                <w:bCs/>
              </w:rPr>
            </w:pPr>
            <w:proofErr w:type="spellStart"/>
            <w:r w:rsidRPr="005203A3">
              <w:rPr>
                <w:rFonts w:eastAsia="Book Antiqua"/>
                <w:bCs/>
              </w:rPr>
              <w:t>Schimbarea</w:t>
            </w:r>
            <w:proofErr w:type="spellEnd"/>
            <w:r w:rsidRPr="005203A3">
              <w:rPr>
                <w:rFonts w:eastAsia="Book Antiqua"/>
                <w:bCs/>
              </w:rPr>
              <w:t xml:space="preserve"> </w:t>
            </w:r>
            <w:proofErr w:type="spellStart"/>
            <w:r w:rsidRPr="005203A3">
              <w:rPr>
                <w:rFonts w:eastAsia="Book Antiqua"/>
                <w:bCs/>
              </w:rPr>
              <w:t>proprietarului</w:t>
            </w:r>
            <w:proofErr w:type="spellEnd"/>
            <w:r w:rsidRPr="005203A3">
              <w:rPr>
                <w:rFonts w:eastAsia="Book Antiqua"/>
                <w:bCs/>
              </w:rPr>
              <w:t xml:space="preserve">, </w:t>
            </w:r>
            <w:proofErr w:type="spellStart"/>
            <w:r w:rsidRPr="005203A3">
              <w:rPr>
                <w:rFonts w:eastAsia="Book Antiqua"/>
                <w:bCs/>
              </w:rPr>
              <w:t>intrarea</w:t>
            </w:r>
            <w:proofErr w:type="spellEnd"/>
            <w:r w:rsidRPr="005203A3">
              <w:rPr>
                <w:rFonts w:eastAsia="Book Antiqua"/>
                <w:bCs/>
              </w:rPr>
              <w:t xml:space="preserve"> sub </w:t>
            </w:r>
            <w:proofErr w:type="spellStart"/>
            <w:r w:rsidRPr="005203A3">
              <w:rPr>
                <w:rFonts w:eastAsia="Book Antiqua"/>
                <w:bCs/>
              </w:rPr>
              <w:t>hotarare</w:t>
            </w:r>
            <w:proofErr w:type="spellEnd"/>
            <w:r w:rsidRPr="005203A3">
              <w:rPr>
                <w:rFonts w:eastAsia="Book Antiqua"/>
                <w:bCs/>
              </w:rPr>
              <w:t xml:space="preserve"> </w:t>
            </w:r>
            <w:proofErr w:type="spellStart"/>
            <w:r w:rsidRPr="005203A3">
              <w:rPr>
                <w:rFonts w:eastAsia="Book Antiqua"/>
                <w:bCs/>
              </w:rPr>
              <w:t>judecatoreasca</w:t>
            </w:r>
            <w:proofErr w:type="spellEnd"/>
            <w:r w:rsidRPr="005203A3">
              <w:rPr>
                <w:rFonts w:eastAsia="Book Antiqua"/>
                <w:bCs/>
              </w:rPr>
              <w:t xml:space="preserve">, </w:t>
            </w:r>
            <w:proofErr w:type="spellStart"/>
            <w:r w:rsidRPr="005203A3">
              <w:rPr>
                <w:rFonts w:eastAsia="Book Antiqua"/>
                <w:bCs/>
              </w:rPr>
              <w:t>faliment</w:t>
            </w:r>
            <w:proofErr w:type="spellEnd"/>
            <w:r w:rsidRPr="005203A3">
              <w:rPr>
                <w:rFonts w:eastAsia="Book Antiqua"/>
                <w:bCs/>
              </w:rPr>
              <w:t xml:space="preserve">, </w:t>
            </w:r>
            <w:proofErr w:type="spellStart"/>
            <w:r w:rsidRPr="005203A3">
              <w:rPr>
                <w:rFonts w:eastAsia="Book Antiqua"/>
                <w:bCs/>
              </w:rPr>
              <w:t>inchidere</w:t>
            </w:r>
            <w:proofErr w:type="spellEnd"/>
            <w:r w:rsidRPr="005203A3">
              <w:rPr>
                <w:rFonts w:eastAsia="Book Antiqua"/>
                <w:bCs/>
              </w:rPr>
              <w:t xml:space="preserve">, </w:t>
            </w:r>
            <w:proofErr w:type="spellStart"/>
            <w:r w:rsidRPr="005203A3">
              <w:rPr>
                <w:rFonts w:eastAsia="Book Antiqua"/>
                <w:bCs/>
              </w:rPr>
              <w:t>retragere</w:t>
            </w:r>
            <w:proofErr w:type="spellEnd"/>
          </w:p>
        </w:tc>
        <w:tc>
          <w:tcPr>
            <w:tcW w:w="1432" w:type="dxa"/>
          </w:tcPr>
          <w:p w14:paraId="44C88027"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Intreruperea</w:t>
            </w:r>
            <w:proofErr w:type="spellEnd"/>
            <w:r w:rsidRPr="005203A3">
              <w:rPr>
                <w:rFonts w:eastAsia="Book Antiqua"/>
                <w:bCs/>
              </w:rPr>
              <w:t xml:space="preserve"> </w:t>
            </w:r>
            <w:proofErr w:type="spellStart"/>
            <w:r w:rsidRPr="005203A3">
              <w:rPr>
                <w:rFonts w:eastAsia="Book Antiqua"/>
                <w:bCs/>
              </w:rPr>
              <w:t>neasteptata</w:t>
            </w:r>
            <w:proofErr w:type="spellEnd"/>
            <w:r w:rsidRPr="005203A3">
              <w:rPr>
                <w:rFonts w:eastAsia="Book Antiqua"/>
                <w:bCs/>
              </w:rPr>
              <w:t xml:space="preserve"> a </w:t>
            </w:r>
            <w:proofErr w:type="spellStart"/>
            <w:r w:rsidRPr="005203A3">
              <w:rPr>
                <w:rFonts w:eastAsia="Book Antiqua"/>
                <w:bCs/>
              </w:rPr>
              <w:t>serviciilor</w:t>
            </w:r>
            <w:proofErr w:type="spellEnd"/>
          </w:p>
        </w:tc>
        <w:tc>
          <w:tcPr>
            <w:tcW w:w="5535" w:type="dxa"/>
          </w:tcPr>
          <w:p w14:paraId="5AE9244B" w14:textId="77777777" w:rsidR="00743BDE" w:rsidRPr="005203A3" w:rsidRDefault="00743BDE" w:rsidP="00743BDE">
            <w:pPr>
              <w:widowControl w:val="0"/>
              <w:spacing w:after="200"/>
              <w:jc w:val="both"/>
              <w:rPr>
                <w:rFonts w:eastAsia="Book Antiqua"/>
                <w:bCs/>
              </w:rPr>
            </w:pPr>
            <w:r w:rsidRPr="005203A3">
              <w:rPr>
                <w:rFonts w:eastAsia="Book Antiqua"/>
                <w:bCs/>
              </w:rPr>
              <w:t xml:space="preserve">Sunt </w:t>
            </w:r>
            <w:proofErr w:type="spellStart"/>
            <w:r w:rsidRPr="005203A3">
              <w:rPr>
                <w:rFonts w:eastAsia="Book Antiqua"/>
                <w:bCs/>
              </w:rPr>
              <w:t>necesare</w:t>
            </w:r>
            <w:proofErr w:type="spellEnd"/>
            <w:r w:rsidRPr="005203A3">
              <w:rPr>
                <w:rFonts w:eastAsia="Book Antiqua"/>
                <w:bCs/>
              </w:rPr>
              <w:t xml:space="preserve"> </w:t>
            </w:r>
            <w:proofErr w:type="spellStart"/>
            <w:r w:rsidRPr="005203A3">
              <w:rPr>
                <w:rFonts w:eastAsia="Book Antiqua"/>
                <w:bCs/>
              </w:rPr>
              <w:t>garantii</w:t>
            </w:r>
            <w:proofErr w:type="spellEnd"/>
            <w:r w:rsidRPr="005203A3">
              <w:rPr>
                <w:rFonts w:eastAsia="Book Antiqua"/>
                <w:bCs/>
              </w:rPr>
              <w:t xml:space="preserve"> </w:t>
            </w:r>
            <w:proofErr w:type="spellStart"/>
            <w:r w:rsidRPr="005203A3">
              <w:rPr>
                <w:rFonts w:eastAsia="Book Antiqua"/>
                <w:bCs/>
              </w:rPr>
              <w:t>financiare</w:t>
            </w:r>
            <w:proofErr w:type="spellEnd"/>
            <w:r w:rsidRPr="005203A3">
              <w:rPr>
                <w:rFonts w:eastAsia="Book Antiqua"/>
                <w:bCs/>
              </w:rPr>
              <w:t xml:space="preserve">/ </w:t>
            </w:r>
            <w:proofErr w:type="spellStart"/>
            <w:r w:rsidRPr="005203A3">
              <w:rPr>
                <w:rFonts w:eastAsia="Book Antiqua"/>
                <w:bCs/>
              </w:rPr>
              <w:t>limite</w:t>
            </w:r>
            <w:proofErr w:type="spellEnd"/>
            <w:r w:rsidRPr="005203A3">
              <w:rPr>
                <w:rFonts w:eastAsia="Book Antiqua"/>
                <w:bCs/>
              </w:rPr>
              <w:t xml:space="preserve"> ale </w:t>
            </w:r>
            <w:proofErr w:type="spellStart"/>
            <w:r w:rsidRPr="005203A3">
              <w:rPr>
                <w:rFonts w:eastAsia="Book Antiqua"/>
                <w:bCs/>
              </w:rPr>
              <w:t>depozitelor</w:t>
            </w:r>
            <w:proofErr w:type="spellEnd"/>
            <w:r w:rsidRPr="005203A3">
              <w:rPr>
                <w:rFonts w:eastAsia="Book Antiqua"/>
                <w:bCs/>
              </w:rPr>
              <w:t xml:space="preserve"> din </w:t>
            </w:r>
            <w:proofErr w:type="spellStart"/>
            <w:r w:rsidRPr="005203A3">
              <w:rPr>
                <w:rFonts w:eastAsia="Book Antiqua"/>
                <w:bCs/>
              </w:rPr>
              <w:t>partea</w:t>
            </w:r>
            <w:proofErr w:type="spellEnd"/>
            <w:r w:rsidRPr="005203A3">
              <w:rPr>
                <w:rFonts w:eastAsia="Book Antiqua"/>
                <w:bCs/>
              </w:rPr>
              <w:t xml:space="preserve"> </w:t>
            </w:r>
            <w:proofErr w:type="spellStart"/>
            <w:r w:rsidRPr="005203A3">
              <w:rPr>
                <w:rFonts w:eastAsia="Book Antiqua"/>
                <w:bCs/>
              </w:rPr>
              <w:t>Delegatului</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a </w:t>
            </w:r>
            <w:proofErr w:type="spellStart"/>
            <w:r w:rsidRPr="005203A3">
              <w:rPr>
                <w:rFonts w:eastAsia="Book Antiqua"/>
                <w:bCs/>
              </w:rPr>
              <w:t>garanta</w:t>
            </w:r>
            <w:proofErr w:type="spellEnd"/>
            <w:r w:rsidRPr="005203A3">
              <w:rPr>
                <w:rFonts w:eastAsia="Book Antiqua"/>
                <w:bCs/>
              </w:rPr>
              <w:t xml:space="preserve"> </w:t>
            </w:r>
            <w:proofErr w:type="spellStart"/>
            <w:r w:rsidRPr="005203A3">
              <w:rPr>
                <w:rFonts w:eastAsia="Book Antiqua"/>
                <w:bCs/>
              </w:rPr>
              <w:t>bunurile</w:t>
            </w:r>
            <w:proofErr w:type="spellEnd"/>
            <w:r w:rsidRPr="005203A3">
              <w:rPr>
                <w:rFonts w:eastAsia="Book Antiqua"/>
                <w:bCs/>
              </w:rPr>
              <w:t xml:space="preserve"> </w:t>
            </w:r>
            <w:proofErr w:type="spellStart"/>
            <w:r w:rsidRPr="005203A3">
              <w:rPr>
                <w:rFonts w:eastAsia="Book Antiqua"/>
                <w:bCs/>
              </w:rPr>
              <w:t>aduse</w:t>
            </w:r>
            <w:proofErr w:type="spellEnd"/>
            <w:r w:rsidRPr="005203A3">
              <w:rPr>
                <w:rFonts w:eastAsia="Book Antiqua"/>
                <w:bCs/>
              </w:rPr>
              <w:t xml:space="preserve"> contract, la cel </w:t>
            </w:r>
            <w:proofErr w:type="spellStart"/>
            <w:r w:rsidRPr="005203A3">
              <w:rPr>
                <w:rFonts w:eastAsia="Book Antiqua"/>
                <w:bCs/>
              </w:rPr>
              <w:t>putin</w:t>
            </w:r>
            <w:proofErr w:type="spellEnd"/>
            <w:r w:rsidRPr="005203A3">
              <w:rPr>
                <w:rFonts w:eastAsia="Book Antiqua"/>
                <w:bCs/>
              </w:rPr>
              <w:t xml:space="preserve"> de </w:t>
            </w:r>
            <w:proofErr w:type="spellStart"/>
            <w:r w:rsidRPr="005203A3">
              <w:rPr>
                <w:rFonts w:eastAsia="Book Antiqua"/>
                <w:bCs/>
              </w:rPr>
              <w:t>doua</w:t>
            </w:r>
            <w:proofErr w:type="spellEnd"/>
            <w:r w:rsidRPr="005203A3">
              <w:rPr>
                <w:rFonts w:eastAsia="Book Antiqua"/>
                <w:bCs/>
              </w:rPr>
              <w:t xml:space="preserve"> </w:t>
            </w:r>
            <w:proofErr w:type="spellStart"/>
            <w:r w:rsidRPr="005203A3">
              <w:rPr>
                <w:rFonts w:eastAsia="Book Antiqua"/>
                <w:bCs/>
              </w:rPr>
              <w:t>ori</w:t>
            </w:r>
            <w:proofErr w:type="spellEnd"/>
            <w:r w:rsidRPr="005203A3">
              <w:rPr>
                <w:rFonts w:eastAsia="Book Antiqua"/>
                <w:bCs/>
              </w:rPr>
              <w:t xml:space="preserve"> valoarea contractului.</w:t>
            </w:r>
          </w:p>
        </w:tc>
      </w:tr>
      <w:tr w:rsidR="00743BDE" w:rsidRPr="005203A3" w14:paraId="1C6F2E2D" w14:textId="77777777" w:rsidTr="00112D4F">
        <w:trPr>
          <w:trHeight w:val="2231"/>
        </w:trPr>
        <w:tc>
          <w:tcPr>
            <w:tcW w:w="1435" w:type="dxa"/>
            <w:vMerge/>
          </w:tcPr>
          <w:p w14:paraId="66009873" w14:textId="77777777" w:rsidR="00743BDE" w:rsidRPr="005203A3" w:rsidRDefault="00743BDE" w:rsidP="00743BDE">
            <w:pPr>
              <w:widowControl w:val="0"/>
              <w:spacing w:after="200"/>
              <w:rPr>
                <w:rFonts w:eastAsia="Book Antiqua"/>
                <w:b/>
                <w:bCs/>
              </w:rPr>
            </w:pPr>
          </w:p>
        </w:tc>
        <w:tc>
          <w:tcPr>
            <w:tcW w:w="1628" w:type="dxa"/>
            <w:vMerge/>
          </w:tcPr>
          <w:p w14:paraId="3FE57089"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
        </w:tc>
        <w:tc>
          <w:tcPr>
            <w:tcW w:w="1432" w:type="dxa"/>
          </w:tcPr>
          <w:p w14:paraId="601AFBCE" w14:textId="77777777" w:rsidR="00743BDE" w:rsidRPr="005203A3" w:rsidRDefault="00743BDE" w:rsidP="00743BDE">
            <w:pPr>
              <w:widowControl w:val="0"/>
              <w:spacing w:after="200"/>
              <w:jc w:val="both"/>
              <w:rPr>
                <w:rFonts w:eastAsia="Book Antiqua"/>
                <w:bCs/>
              </w:rPr>
            </w:pPr>
            <w:r w:rsidRPr="005203A3">
              <w:rPr>
                <w:rFonts w:eastAsia="Book Antiqua"/>
                <w:bCs/>
              </w:rPr>
              <w:t xml:space="preserve">Poate fi </w:t>
            </w:r>
            <w:proofErr w:type="spellStart"/>
            <w:r w:rsidRPr="005203A3">
              <w:rPr>
                <w:rFonts w:eastAsia="Book Antiqua"/>
                <w:bCs/>
              </w:rPr>
              <w:t>necesar</w:t>
            </w:r>
            <w:proofErr w:type="spellEnd"/>
            <w:r w:rsidRPr="005203A3">
              <w:rPr>
                <w:rFonts w:eastAsia="Book Antiqua"/>
                <w:bCs/>
              </w:rPr>
              <w:t xml:space="preserve"> ca </w:t>
            </w:r>
            <w:proofErr w:type="spellStart"/>
            <w:r w:rsidRPr="005203A3">
              <w:rPr>
                <w:rFonts w:eastAsia="Book Antiqua"/>
                <w:bCs/>
              </w:rPr>
              <w:t>primaria</w:t>
            </w:r>
            <w:proofErr w:type="spellEnd"/>
            <w:r w:rsidRPr="005203A3">
              <w:rPr>
                <w:rFonts w:eastAsia="Book Antiqua"/>
                <w:bCs/>
              </w:rPr>
              <w:t xml:space="preserve"> </w:t>
            </w:r>
            <w:proofErr w:type="spellStart"/>
            <w:r w:rsidRPr="005203A3">
              <w:rPr>
                <w:rFonts w:eastAsia="Book Antiqua"/>
                <w:bCs/>
              </w:rPr>
              <w:t>sa</w:t>
            </w:r>
            <w:proofErr w:type="spellEnd"/>
            <w:r w:rsidRPr="005203A3">
              <w:rPr>
                <w:rFonts w:eastAsia="Book Antiqua"/>
                <w:bCs/>
              </w:rPr>
              <w:t xml:space="preserve"> </w:t>
            </w:r>
            <w:proofErr w:type="spellStart"/>
            <w:r w:rsidRPr="005203A3">
              <w:rPr>
                <w:rFonts w:eastAsia="Book Antiqua"/>
                <w:bCs/>
              </w:rPr>
              <w:t>preia</w:t>
            </w:r>
            <w:proofErr w:type="spellEnd"/>
            <w:r w:rsidRPr="005203A3">
              <w:rPr>
                <w:rFonts w:eastAsia="Book Antiqua"/>
                <w:bCs/>
              </w:rPr>
              <w:t xml:space="preserve"> </w:t>
            </w:r>
            <w:proofErr w:type="spellStart"/>
            <w:r w:rsidRPr="005203A3">
              <w:rPr>
                <w:rFonts w:eastAsia="Book Antiqua"/>
                <w:bCs/>
              </w:rPr>
              <w:t>serviciile</w:t>
            </w:r>
            <w:proofErr w:type="spellEnd"/>
            <w:r w:rsidRPr="005203A3">
              <w:rPr>
                <w:rFonts w:eastAsia="Book Antiqua"/>
                <w:bCs/>
              </w:rPr>
              <w:t xml:space="preserve">, </w:t>
            </w:r>
            <w:proofErr w:type="spellStart"/>
            <w:r w:rsidRPr="005203A3">
              <w:rPr>
                <w:rFonts w:eastAsia="Book Antiqua"/>
                <w:bCs/>
              </w:rPr>
              <w:t>bunurile</w:t>
            </w:r>
            <w:proofErr w:type="spellEnd"/>
            <w:r w:rsidRPr="005203A3">
              <w:rPr>
                <w:rFonts w:eastAsia="Book Antiqua"/>
                <w:bCs/>
              </w:rPr>
              <w:t xml:space="preserve">, etc. In </w:t>
            </w:r>
            <w:proofErr w:type="spellStart"/>
            <w:r w:rsidRPr="005203A3">
              <w:rPr>
                <w:rFonts w:eastAsia="Book Antiqua"/>
                <w:bCs/>
              </w:rPr>
              <w:t>cazuri</w:t>
            </w:r>
            <w:proofErr w:type="spellEnd"/>
            <w:r w:rsidRPr="005203A3">
              <w:rPr>
                <w:rFonts w:eastAsia="Book Antiqua"/>
                <w:bCs/>
              </w:rPr>
              <w:t xml:space="preserve"> extreme</w:t>
            </w:r>
          </w:p>
        </w:tc>
        <w:tc>
          <w:tcPr>
            <w:tcW w:w="5535" w:type="dxa"/>
          </w:tcPr>
          <w:p w14:paraId="063AE4FB" w14:textId="77777777" w:rsidR="00743BDE" w:rsidRPr="005203A3" w:rsidRDefault="00743BDE" w:rsidP="00743BDE">
            <w:pPr>
              <w:widowControl w:val="0"/>
              <w:spacing w:after="200"/>
              <w:jc w:val="both"/>
              <w:rPr>
                <w:rFonts w:eastAsia="Book Antiqua"/>
                <w:bCs/>
              </w:rPr>
            </w:pPr>
            <w:r w:rsidRPr="005203A3">
              <w:rPr>
                <w:rFonts w:eastAsia="Book Antiqua"/>
                <w:bCs/>
              </w:rPr>
              <w:t xml:space="preserve">Este </w:t>
            </w:r>
            <w:proofErr w:type="spellStart"/>
            <w:r w:rsidRPr="005203A3">
              <w:rPr>
                <w:rFonts w:eastAsia="Book Antiqua"/>
                <w:bCs/>
              </w:rPr>
              <w:t>necesar</w:t>
            </w:r>
            <w:proofErr w:type="spellEnd"/>
            <w:r w:rsidRPr="005203A3">
              <w:rPr>
                <w:rFonts w:eastAsia="Book Antiqua"/>
                <w:bCs/>
              </w:rPr>
              <w:t xml:space="preserve"> ca </w:t>
            </w:r>
            <w:proofErr w:type="spellStart"/>
            <w:r w:rsidRPr="005203A3">
              <w:rPr>
                <w:rFonts w:eastAsia="Book Antiqua"/>
                <w:bCs/>
              </w:rPr>
              <w:t>rapoartele</w:t>
            </w:r>
            <w:proofErr w:type="spellEnd"/>
            <w:r w:rsidRPr="005203A3">
              <w:rPr>
                <w:rFonts w:eastAsia="Book Antiqua"/>
                <w:bCs/>
              </w:rPr>
              <w:t xml:space="preserve"> </w:t>
            </w:r>
            <w:proofErr w:type="spellStart"/>
            <w:r w:rsidRPr="005203A3">
              <w:rPr>
                <w:rFonts w:eastAsia="Book Antiqua"/>
                <w:bCs/>
              </w:rPr>
              <w:t>financiare</w:t>
            </w:r>
            <w:proofErr w:type="spellEnd"/>
            <w:r w:rsidRPr="005203A3">
              <w:rPr>
                <w:rFonts w:eastAsia="Book Antiqua"/>
                <w:bCs/>
              </w:rPr>
              <w:t xml:space="preserve"> </w:t>
            </w:r>
            <w:proofErr w:type="spellStart"/>
            <w:r w:rsidRPr="005203A3">
              <w:rPr>
                <w:rFonts w:eastAsia="Book Antiqua"/>
                <w:bCs/>
              </w:rPr>
              <w:t>sa</w:t>
            </w:r>
            <w:proofErr w:type="spellEnd"/>
            <w:r w:rsidRPr="005203A3">
              <w:rPr>
                <w:rFonts w:eastAsia="Book Antiqua"/>
                <w:bCs/>
              </w:rPr>
              <w:t xml:space="preserve"> fie </w:t>
            </w:r>
            <w:proofErr w:type="spellStart"/>
            <w:r w:rsidRPr="005203A3">
              <w:rPr>
                <w:rFonts w:eastAsia="Book Antiqua"/>
                <w:bCs/>
              </w:rPr>
              <w:t>pastrate</w:t>
            </w:r>
            <w:proofErr w:type="spellEnd"/>
            <w:r w:rsidRPr="005203A3">
              <w:rPr>
                <w:rFonts w:eastAsia="Book Antiqua"/>
                <w:bCs/>
              </w:rPr>
              <w:t xml:space="preserve"> (</w:t>
            </w:r>
            <w:proofErr w:type="spellStart"/>
            <w:r w:rsidRPr="005203A3">
              <w:rPr>
                <w:rFonts w:eastAsia="Book Antiqua"/>
                <w:bCs/>
              </w:rPr>
              <w:t>balanta</w:t>
            </w:r>
            <w:proofErr w:type="spellEnd"/>
            <w:r w:rsidRPr="005203A3">
              <w:rPr>
                <w:rFonts w:eastAsia="Book Antiqua"/>
                <w:bCs/>
              </w:rPr>
              <w:t xml:space="preserve"> </w:t>
            </w:r>
            <w:proofErr w:type="spellStart"/>
            <w:r w:rsidRPr="005203A3">
              <w:rPr>
                <w:rFonts w:eastAsia="Book Antiqua"/>
                <w:bCs/>
              </w:rPr>
              <w:t>financiara</w:t>
            </w:r>
            <w:proofErr w:type="spellEnd"/>
            <w:r w:rsidRPr="005203A3">
              <w:rPr>
                <w:rFonts w:eastAsia="Book Antiqua"/>
                <w:bCs/>
              </w:rPr>
              <w:t xml:space="preserve"> care </w:t>
            </w:r>
            <w:proofErr w:type="spellStart"/>
            <w:r w:rsidRPr="005203A3">
              <w:rPr>
                <w:rFonts w:eastAsia="Book Antiqua"/>
                <w:bCs/>
              </w:rPr>
              <w:t>sa</w:t>
            </w:r>
            <w:proofErr w:type="spellEnd"/>
            <w:r w:rsidRPr="005203A3">
              <w:rPr>
                <w:rFonts w:eastAsia="Book Antiqua"/>
                <w:bCs/>
              </w:rPr>
              <w:t xml:space="preserve"> </w:t>
            </w:r>
            <w:proofErr w:type="spellStart"/>
            <w:r w:rsidRPr="005203A3">
              <w:rPr>
                <w:rFonts w:eastAsia="Book Antiqua"/>
                <w:bCs/>
              </w:rPr>
              <w:t>acopere</w:t>
            </w:r>
            <w:proofErr w:type="spellEnd"/>
            <w:r w:rsidRPr="005203A3">
              <w:rPr>
                <w:rFonts w:eastAsia="Book Antiqua"/>
                <w:bCs/>
              </w:rPr>
              <w:t xml:space="preserve"> 3 </w:t>
            </w:r>
            <w:proofErr w:type="spellStart"/>
            <w:r w:rsidRPr="005203A3">
              <w:rPr>
                <w:rFonts w:eastAsia="Book Antiqua"/>
                <w:bCs/>
              </w:rPr>
              <w:t>luni</w:t>
            </w:r>
            <w:proofErr w:type="spellEnd"/>
            <w:r w:rsidRPr="005203A3">
              <w:rPr>
                <w:rFonts w:eastAsia="Book Antiqua"/>
                <w:bCs/>
              </w:rPr>
              <w:t xml:space="preserve"> de </w:t>
            </w:r>
            <w:proofErr w:type="spellStart"/>
            <w:r w:rsidRPr="005203A3">
              <w:rPr>
                <w:rFonts w:eastAsia="Book Antiqua"/>
                <w:bCs/>
              </w:rPr>
              <w:t>operare</w:t>
            </w:r>
            <w:proofErr w:type="spellEnd"/>
            <w:r w:rsidRPr="005203A3">
              <w:rPr>
                <w:rFonts w:eastAsia="Book Antiqua"/>
                <w:bCs/>
              </w:rPr>
              <w:t xml:space="preserve">, </w:t>
            </w:r>
            <w:proofErr w:type="spellStart"/>
            <w:r w:rsidRPr="005203A3">
              <w:rPr>
                <w:rFonts w:eastAsia="Book Antiqua"/>
                <w:bCs/>
              </w:rPr>
              <w:t>datorii</w:t>
            </w:r>
            <w:proofErr w:type="spellEnd"/>
            <w:r w:rsidRPr="005203A3">
              <w:rPr>
                <w:rFonts w:eastAsia="Book Antiqua"/>
                <w:bCs/>
              </w:rPr>
              <w:t xml:space="preserve"> </w:t>
            </w:r>
            <w:proofErr w:type="spellStart"/>
            <w:r w:rsidRPr="005203A3">
              <w:rPr>
                <w:rFonts w:eastAsia="Book Antiqua"/>
                <w:bCs/>
              </w:rPr>
              <w:t>limitate</w:t>
            </w:r>
            <w:proofErr w:type="spellEnd"/>
            <w:r w:rsidRPr="005203A3">
              <w:rPr>
                <w:rFonts w:eastAsia="Book Antiqua"/>
                <w:bCs/>
              </w:rPr>
              <w:t xml:space="preserve"> la 50% din </w:t>
            </w:r>
            <w:proofErr w:type="spellStart"/>
            <w:r w:rsidRPr="005203A3">
              <w:rPr>
                <w:rFonts w:eastAsia="Book Antiqua"/>
                <w:bCs/>
              </w:rPr>
              <w:t>bunuri</w:t>
            </w:r>
            <w:proofErr w:type="spellEnd"/>
            <w:r w:rsidRPr="005203A3">
              <w:rPr>
                <w:rFonts w:eastAsia="Book Antiqua"/>
                <w:bCs/>
              </w:rPr>
              <w:t xml:space="preserve">, </w:t>
            </w:r>
            <w:proofErr w:type="spellStart"/>
            <w:r w:rsidRPr="005203A3">
              <w:rPr>
                <w:rFonts w:eastAsia="Book Antiqua"/>
                <w:bCs/>
              </w:rPr>
              <w:t>intarzieri</w:t>
            </w:r>
            <w:proofErr w:type="spellEnd"/>
            <w:r w:rsidRPr="005203A3">
              <w:rPr>
                <w:rFonts w:eastAsia="Book Antiqua"/>
                <w:bCs/>
              </w:rPr>
              <w:t xml:space="preserve"> de </w:t>
            </w:r>
            <w:proofErr w:type="spellStart"/>
            <w:r w:rsidRPr="005203A3">
              <w:rPr>
                <w:rFonts w:eastAsia="Book Antiqua"/>
                <w:bCs/>
              </w:rPr>
              <w:t>plata</w:t>
            </w:r>
            <w:proofErr w:type="spellEnd"/>
            <w:r w:rsidRPr="005203A3">
              <w:rPr>
                <w:rFonts w:eastAsia="Book Antiqua"/>
                <w:bCs/>
              </w:rPr>
              <w:t xml:space="preserve">, etc.),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sa</w:t>
            </w:r>
            <w:proofErr w:type="spellEnd"/>
            <w:r w:rsidRPr="005203A3">
              <w:rPr>
                <w:rFonts w:eastAsia="Book Antiqua"/>
                <w:bCs/>
              </w:rPr>
              <w:t xml:space="preserve"> fie </w:t>
            </w:r>
            <w:proofErr w:type="spellStart"/>
            <w:r w:rsidRPr="005203A3">
              <w:rPr>
                <w:rFonts w:eastAsia="Book Antiqua"/>
                <w:bCs/>
              </w:rPr>
              <w:t>supuse</w:t>
            </w:r>
            <w:proofErr w:type="spellEnd"/>
            <w:r w:rsidRPr="005203A3">
              <w:rPr>
                <w:rFonts w:eastAsia="Book Antiqua"/>
                <w:bCs/>
              </w:rPr>
              <w:t xml:space="preserve"> </w:t>
            </w:r>
            <w:proofErr w:type="spellStart"/>
            <w:r w:rsidRPr="005203A3">
              <w:rPr>
                <w:rFonts w:eastAsia="Book Antiqua"/>
                <w:bCs/>
              </w:rPr>
              <w:t>unui</w:t>
            </w:r>
            <w:proofErr w:type="spellEnd"/>
            <w:r w:rsidRPr="005203A3">
              <w:rPr>
                <w:rFonts w:eastAsia="Book Antiqua"/>
                <w:bCs/>
              </w:rPr>
              <w:t xml:space="preserve"> audit de </w:t>
            </w:r>
            <w:proofErr w:type="spellStart"/>
            <w:r w:rsidRPr="005203A3">
              <w:rPr>
                <w:rFonts w:eastAsia="Book Antiqua"/>
                <w:bCs/>
              </w:rPr>
              <w:t>catre</w:t>
            </w:r>
            <w:proofErr w:type="spellEnd"/>
            <w:r w:rsidRPr="005203A3">
              <w:rPr>
                <w:rFonts w:eastAsia="Book Antiqua"/>
                <w:bCs/>
              </w:rPr>
              <w:t xml:space="preserve"> o </w:t>
            </w:r>
            <w:proofErr w:type="spellStart"/>
            <w:r w:rsidRPr="005203A3">
              <w:rPr>
                <w:rFonts w:eastAsia="Book Antiqua"/>
                <w:bCs/>
              </w:rPr>
              <w:t>firma</w:t>
            </w:r>
            <w:proofErr w:type="spellEnd"/>
            <w:r w:rsidRPr="005203A3">
              <w:rPr>
                <w:rFonts w:eastAsia="Book Antiqua"/>
                <w:bCs/>
              </w:rPr>
              <w:t xml:space="preserve"> </w:t>
            </w:r>
            <w:proofErr w:type="spellStart"/>
            <w:r w:rsidRPr="005203A3">
              <w:rPr>
                <w:rFonts w:eastAsia="Book Antiqua"/>
                <w:bCs/>
              </w:rPr>
              <w:t>independenta</w:t>
            </w:r>
            <w:proofErr w:type="spellEnd"/>
            <w:r w:rsidRPr="005203A3">
              <w:rPr>
                <w:rFonts w:eastAsia="Book Antiqua"/>
                <w:bCs/>
              </w:rPr>
              <w:t>.</w:t>
            </w:r>
          </w:p>
        </w:tc>
      </w:tr>
      <w:tr w:rsidR="00743BDE" w:rsidRPr="005203A3" w14:paraId="7A31F348" w14:textId="77777777" w:rsidTr="00946E38">
        <w:trPr>
          <w:trHeight w:val="1500"/>
        </w:trPr>
        <w:tc>
          <w:tcPr>
            <w:tcW w:w="1435" w:type="dxa"/>
            <w:vMerge/>
          </w:tcPr>
          <w:p w14:paraId="704B48A4" w14:textId="77777777" w:rsidR="00743BDE" w:rsidRPr="005203A3" w:rsidRDefault="00743BDE" w:rsidP="00743BDE">
            <w:pPr>
              <w:widowControl w:val="0"/>
              <w:spacing w:after="200"/>
              <w:rPr>
                <w:rFonts w:eastAsia="Book Antiqua"/>
                <w:b/>
                <w:bCs/>
              </w:rPr>
            </w:pPr>
          </w:p>
        </w:tc>
        <w:tc>
          <w:tcPr>
            <w:tcW w:w="1628" w:type="dxa"/>
            <w:vMerge/>
          </w:tcPr>
          <w:p w14:paraId="132EA2AF"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
        </w:tc>
        <w:tc>
          <w:tcPr>
            <w:tcW w:w="1432" w:type="dxa"/>
          </w:tcPr>
          <w:p w14:paraId="7F23C4A6" w14:textId="77777777" w:rsidR="00743BDE" w:rsidRPr="005203A3" w:rsidRDefault="00743BDE" w:rsidP="00743BDE">
            <w:pPr>
              <w:widowControl w:val="0"/>
              <w:shd w:val="clear" w:color="auto" w:fill="FFFFFF"/>
              <w:spacing w:after="200"/>
              <w:jc w:val="both"/>
              <w:rPr>
                <w:rFonts w:eastAsia="Book Antiqua"/>
                <w:bCs/>
              </w:rPr>
            </w:pPr>
            <w:proofErr w:type="spellStart"/>
            <w:r w:rsidRPr="005203A3">
              <w:rPr>
                <w:rFonts w:eastAsia="Book Antiqua"/>
                <w:bCs/>
              </w:rPr>
              <w:t>Serviciile</w:t>
            </w:r>
            <w:proofErr w:type="spellEnd"/>
            <w:r w:rsidRPr="005203A3">
              <w:rPr>
                <w:rFonts w:eastAsia="Book Antiqua"/>
                <w:bCs/>
              </w:rPr>
              <w:t xml:space="preserve"> se pot </w:t>
            </w:r>
            <w:proofErr w:type="spellStart"/>
            <w:r w:rsidRPr="005203A3">
              <w:rPr>
                <w:rFonts w:eastAsia="Book Antiqua"/>
                <w:bCs/>
              </w:rPr>
              <w:t>degrada</w:t>
            </w:r>
            <w:proofErr w:type="spellEnd"/>
          </w:p>
          <w:p w14:paraId="1A3C1389" w14:textId="77777777" w:rsidR="00743BDE" w:rsidRPr="005203A3" w:rsidRDefault="00743BDE" w:rsidP="00743BDE">
            <w:pPr>
              <w:widowControl w:val="0"/>
              <w:shd w:val="clear" w:color="auto" w:fill="FFFFFF"/>
              <w:spacing w:after="200"/>
              <w:jc w:val="both"/>
              <w:rPr>
                <w:rFonts w:eastAsia="Book Antiqua"/>
                <w:bCs/>
              </w:rPr>
            </w:pPr>
          </w:p>
        </w:tc>
        <w:tc>
          <w:tcPr>
            <w:tcW w:w="5535" w:type="dxa"/>
          </w:tcPr>
          <w:p w14:paraId="0DC632BC" w14:textId="77777777" w:rsidR="00743BDE" w:rsidRPr="005203A3" w:rsidRDefault="00743BDE" w:rsidP="00743BDE">
            <w:pPr>
              <w:widowControl w:val="0"/>
              <w:spacing w:after="200"/>
              <w:jc w:val="both"/>
              <w:rPr>
                <w:rFonts w:eastAsia="Book Antiqua"/>
                <w:bCs/>
              </w:rPr>
            </w:pPr>
            <w:r w:rsidRPr="005203A3">
              <w:rPr>
                <w:rFonts w:eastAsia="Book Antiqua"/>
                <w:bCs/>
              </w:rPr>
              <w:t xml:space="preserve">In </w:t>
            </w:r>
            <w:proofErr w:type="spellStart"/>
            <w:r w:rsidRPr="005203A3">
              <w:rPr>
                <w:rFonts w:eastAsia="Book Antiqua"/>
                <w:bCs/>
              </w:rPr>
              <w:t>procesul</w:t>
            </w:r>
            <w:proofErr w:type="spellEnd"/>
            <w:r w:rsidRPr="005203A3">
              <w:rPr>
                <w:rFonts w:eastAsia="Book Antiqua"/>
                <w:bCs/>
              </w:rPr>
              <w:t xml:space="preserve"> de </w:t>
            </w:r>
            <w:proofErr w:type="spellStart"/>
            <w:r w:rsidRPr="005203A3">
              <w:rPr>
                <w:rFonts w:eastAsia="Book Antiqua"/>
                <w:bCs/>
              </w:rPr>
              <w:t>atribuire</w:t>
            </w:r>
            <w:proofErr w:type="spellEnd"/>
            <w:r w:rsidRPr="005203A3">
              <w:rPr>
                <w:rFonts w:eastAsia="Book Antiqua"/>
                <w:bCs/>
              </w:rPr>
              <w:t xml:space="preserve"> </w:t>
            </w:r>
            <w:proofErr w:type="spellStart"/>
            <w:r w:rsidRPr="005203A3">
              <w:rPr>
                <w:rFonts w:eastAsia="Book Antiqua"/>
                <w:bCs/>
              </w:rPr>
              <w:t>descalificarea</w:t>
            </w:r>
            <w:proofErr w:type="spellEnd"/>
            <w:r w:rsidRPr="005203A3">
              <w:rPr>
                <w:rFonts w:eastAsia="Book Antiqua"/>
                <w:bCs/>
              </w:rPr>
              <w:t xml:space="preserve"> </w:t>
            </w:r>
            <w:proofErr w:type="spellStart"/>
            <w:r w:rsidRPr="005203A3">
              <w:rPr>
                <w:rFonts w:eastAsia="Book Antiqua"/>
                <w:bCs/>
              </w:rPr>
              <w:t>ofertantilor</w:t>
            </w:r>
            <w:proofErr w:type="spellEnd"/>
            <w:r w:rsidRPr="005203A3">
              <w:rPr>
                <w:rFonts w:eastAsia="Book Antiqua"/>
                <w:bCs/>
              </w:rPr>
              <w:t xml:space="preserve"> </w:t>
            </w:r>
            <w:proofErr w:type="spellStart"/>
            <w:r w:rsidRPr="005203A3">
              <w:rPr>
                <w:rFonts w:eastAsia="Book Antiqua"/>
                <w:bCs/>
              </w:rPr>
              <w:t>slabi</w:t>
            </w:r>
            <w:proofErr w:type="spellEnd"/>
            <w:r w:rsidRPr="005203A3">
              <w:rPr>
                <w:rFonts w:eastAsia="Book Antiqua"/>
                <w:bCs/>
              </w:rPr>
              <w:t xml:space="preserve"> din </w:t>
            </w:r>
            <w:proofErr w:type="spellStart"/>
            <w:r w:rsidRPr="005203A3">
              <w:rPr>
                <w:rFonts w:eastAsia="Book Antiqua"/>
                <w:bCs/>
              </w:rPr>
              <w:t>punct</w:t>
            </w:r>
            <w:proofErr w:type="spellEnd"/>
            <w:r w:rsidRPr="005203A3">
              <w:rPr>
                <w:rFonts w:eastAsia="Book Antiqua"/>
                <w:bCs/>
              </w:rPr>
              <w:t xml:space="preserve"> de </w:t>
            </w:r>
            <w:proofErr w:type="spellStart"/>
            <w:r w:rsidRPr="005203A3">
              <w:rPr>
                <w:rFonts w:eastAsia="Book Antiqua"/>
                <w:bCs/>
              </w:rPr>
              <w:t>vedere</w:t>
            </w:r>
            <w:proofErr w:type="spellEnd"/>
            <w:r w:rsidRPr="005203A3">
              <w:rPr>
                <w:rFonts w:eastAsia="Book Antiqua"/>
                <w:bCs/>
              </w:rPr>
              <w:t xml:space="preserve"> </w:t>
            </w:r>
            <w:proofErr w:type="spellStart"/>
            <w:r w:rsidRPr="005203A3">
              <w:rPr>
                <w:rFonts w:eastAsia="Book Antiqua"/>
                <w:bCs/>
              </w:rPr>
              <w:t>financiar</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a </w:t>
            </w:r>
            <w:proofErr w:type="spellStart"/>
            <w:r w:rsidRPr="005203A3">
              <w:rPr>
                <w:rFonts w:eastAsia="Book Antiqua"/>
                <w:bCs/>
              </w:rPr>
              <w:t>firmelor</w:t>
            </w:r>
            <w:proofErr w:type="spellEnd"/>
            <w:r w:rsidRPr="005203A3">
              <w:rPr>
                <w:rFonts w:eastAsia="Book Antiqua"/>
                <w:bCs/>
              </w:rPr>
              <w:t xml:space="preserve"> care au in </w:t>
            </w:r>
            <w:proofErr w:type="spellStart"/>
            <w:r w:rsidRPr="005203A3">
              <w:rPr>
                <w:rFonts w:eastAsia="Book Antiqua"/>
                <w:bCs/>
              </w:rPr>
              <w:t>istoria</w:t>
            </w:r>
            <w:proofErr w:type="spellEnd"/>
            <w:r w:rsidRPr="005203A3">
              <w:rPr>
                <w:rFonts w:eastAsia="Book Antiqua"/>
                <w:bCs/>
              </w:rPr>
              <w:t xml:space="preserve"> lor un </w:t>
            </w:r>
            <w:proofErr w:type="spellStart"/>
            <w:r w:rsidRPr="005203A3">
              <w:rPr>
                <w:rFonts w:eastAsia="Book Antiqua"/>
                <w:bCs/>
              </w:rPr>
              <w:t>faliment</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incidente</w:t>
            </w:r>
            <w:proofErr w:type="spellEnd"/>
            <w:r w:rsidRPr="005203A3">
              <w:rPr>
                <w:rFonts w:eastAsia="Book Antiqua"/>
                <w:bCs/>
              </w:rPr>
              <w:t xml:space="preserve"> </w:t>
            </w:r>
            <w:proofErr w:type="spellStart"/>
            <w:r w:rsidRPr="005203A3">
              <w:rPr>
                <w:rFonts w:eastAsia="Book Antiqua"/>
                <w:bCs/>
              </w:rPr>
              <w:t>financiare</w:t>
            </w:r>
            <w:proofErr w:type="spellEnd"/>
            <w:r w:rsidRPr="005203A3">
              <w:rPr>
                <w:rFonts w:eastAsia="Book Antiqua"/>
                <w:bCs/>
              </w:rPr>
              <w:t xml:space="preserve">, </w:t>
            </w:r>
            <w:proofErr w:type="spellStart"/>
            <w:r w:rsidRPr="005203A3">
              <w:rPr>
                <w:rFonts w:eastAsia="Book Antiqua"/>
                <w:bCs/>
              </w:rPr>
              <w:t>plati</w:t>
            </w:r>
            <w:proofErr w:type="spellEnd"/>
            <w:r w:rsidRPr="005203A3">
              <w:rPr>
                <w:rFonts w:eastAsia="Book Antiqua"/>
                <w:bCs/>
              </w:rPr>
              <w:t xml:space="preserve"> </w:t>
            </w:r>
            <w:proofErr w:type="spellStart"/>
            <w:r w:rsidRPr="005203A3">
              <w:rPr>
                <w:rFonts w:eastAsia="Book Antiqua"/>
                <w:bCs/>
              </w:rPr>
              <w:t>intarziate</w:t>
            </w:r>
            <w:proofErr w:type="spellEnd"/>
            <w:r w:rsidRPr="005203A3">
              <w:rPr>
                <w:rFonts w:eastAsia="Book Antiqua"/>
                <w:bCs/>
              </w:rPr>
              <w:t xml:space="preserve"> </w:t>
            </w:r>
            <w:proofErr w:type="spellStart"/>
            <w:r w:rsidRPr="005203A3">
              <w:rPr>
                <w:rFonts w:eastAsia="Book Antiqua"/>
                <w:bCs/>
              </w:rPr>
              <w:t>catre</w:t>
            </w:r>
            <w:proofErr w:type="spellEnd"/>
            <w:r w:rsidRPr="005203A3">
              <w:rPr>
                <w:rFonts w:eastAsia="Book Antiqua"/>
                <w:bCs/>
              </w:rPr>
              <w:t xml:space="preserve"> </w:t>
            </w:r>
            <w:proofErr w:type="spellStart"/>
            <w:r w:rsidRPr="005203A3">
              <w:rPr>
                <w:rFonts w:eastAsia="Book Antiqua"/>
                <w:bCs/>
              </w:rPr>
              <w:t>muncitori</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furnizori</w:t>
            </w:r>
            <w:proofErr w:type="spellEnd"/>
            <w:r w:rsidRPr="005203A3">
              <w:rPr>
                <w:rFonts w:eastAsia="Book Antiqua"/>
                <w:bCs/>
              </w:rPr>
              <w:t xml:space="preserve">, etc. </w:t>
            </w:r>
            <w:proofErr w:type="spellStart"/>
            <w:r w:rsidRPr="005203A3">
              <w:rPr>
                <w:rFonts w:eastAsia="Book Antiqua"/>
                <w:bCs/>
              </w:rPr>
              <w:t>Necesita</w:t>
            </w:r>
            <w:proofErr w:type="spellEnd"/>
            <w:r w:rsidRPr="005203A3">
              <w:rPr>
                <w:rFonts w:eastAsia="Book Antiqua"/>
                <w:bCs/>
              </w:rPr>
              <w:t xml:space="preserve"> o </w:t>
            </w:r>
            <w:proofErr w:type="spellStart"/>
            <w:r w:rsidRPr="005203A3">
              <w:rPr>
                <w:rFonts w:eastAsia="Book Antiqua"/>
                <w:bCs/>
              </w:rPr>
              <w:t>balanta</w:t>
            </w:r>
            <w:proofErr w:type="spellEnd"/>
            <w:r w:rsidRPr="005203A3">
              <w:rPr>
                <w:rFonts w:eastAsia="Book Antiqua"/>
                <w:bCs/>
              </w:rPr>
              <w:t xml:space="preserve"> </w:t>
            </w:r>
            <w:proofErr w:type="spellStart"/>
            <w:r w:rsidRPr="005203A3">
              <w:rPr>
                <w:rFonts w:eastAsia="Book Antiqua"/>
                <w:bCs/>
              </w:rPr>
              <w:t>contabila</w:t>
            </w:r>
            <w:proofErr w:type="spellEnd"/>
            <w:r w:rsidRPr="005203A3">
              <w:rPr>
                <w:rFonts w:eastAsia="Book Antiqua"/>
                <w:bCs/>
              </w:rPr>
              <w:t xml:space="preserve"> cu </w:t>
            </w:r>
            <w:proofErr w:type="spellStart"/>
            <w:r w:rsidRPr="005203A3">
              <w:rPr>
                <w:rFonts w:eastAsia="Book Antiqua"/>
                <w:bCs/>
              </w:rPr>
              <w:t>criterii</w:t>
            </w:r>
            <w:proofErr w:type="spellEnd"/>
            <w:r w:rsidRPr="005203A3">
              <w:rPr>
                <w:rFonts w:eastAsia="Book Antiqua"/>
                <w:bCs/>
              </w:rPr>
              <w:t xml:space="preserve"> </w:t>
            </w:r>
            <w:proofErr w:type="spellStart"/>
            <w:r w:rsidRPr="005203A3">
              <w:rPr>
                <w:rFonts w:eastAsia="Book Antiqua"/>
                <w:bCs/>
              </w:rPr>
              <w:t>riguros</w:t>
            </w:r>
            <w:proofErr w:type="spellEnd"/>
            <w:r w:rsidRPr="005203A3">
              <w:rPr>
                <w:rFonts w:eastAsia="Book Antiqua"/>
                <w:bCs/>
              </w:rPr>
              <w:t xml:space="preserve"> definite din </w:t>
            </w:r>
            <w:proofErr w:type="spellStart"/>
            <w:r w:rsidRPr="005203A3">
              <w:rPr>
                <w:rFonts w:eastAsia="Book Antiqua"/>
                <w:bCs/>
              </w:rPr>
              <w:t>punct</w:t>
            </w:r>
            <w:proofErr w:type="spellEnd"/>
            <w:r w:rsidRPr="005203A3">
              <w:rPr>
                <w:rFonts w:eastAsia="Book Antiqua"/>
                <w:bCs/>
              </w:rPr>
              <w:t xml:space="preserve"> de </w:t>
            </w:r>
            <w:proofErr w:type="spellStart"/>
            <w:r w:rsidRPr="005203A3">
              <w:rPr>
                <w:rFonts w:eastAsia="Book Antiqua"/>
                <w:bCs/>
              </w:rPr>
              <w:t>vedere</w:t>
            </w:r>
            <w:proofErr w:type="spellEnd"/>
            <w:r w:rsidRPr="005203A3">
              <w:rPr>
                <w:rFonts w:eastAsia="Book Antiqua"/>
                <w:bCs/>
              </w:rPr>
              <w:t xml:space="preserve"> </w:t>
            </w:r>
            <w:proofErr w:type="spellStart"/>
            <w:r w:rsidRPr="005203A3">
              <w:rPr>
                <w:rFonts w:eastAsia="Book Antiqua"/>
                <w:bCs/>
              </w:rPr>
              <w:t>financiar</w:t>
            </w:r>
            <w:proofErr w:type="spellEnd"/>
            <w:r w:rsidRPr="005203A3">
              <w:rPr>
                <w:rFonts w:eastAsia="Book Antiqua"/>
                <w:bCs/>
              </w:rPr>
              <w:t xml:space="preserve">: </w:t>
            </w:r>
            <w:proofErr w:type="spellStart"/>
            <w:r w:rsidRPr="005203A3">
              <w:rPr>
                <w:rFonts w:eastAsia="Book Antiqua"/>
                <w:bCs/>
              </w:rPr>
              <w:t>profituri</w:t>
            </w:r>
            <w:proofErr w:type="spellEnd"/>
            <w:r w:rsidRPr="005203A3">
              <w:rPr>
                <w:rFonts w:eastAsia="Book Antiqua"/>
                <w:bCs/>
              </w:rPr>
              <w:t xml:space="preserve"> </w:t>
            </w:r>
            <w:proofErr w:type="spellStart"/>
            <w:r w:rsidRPr="005203A3">
              <w:rPr>
                <w:rFonts w:eastAsia="Book Antiqua"/>
                <w:bCs/>
              </w:rPr>
              <w:t>obisnuite</w:t>
            </w:r>
            <w:proofErr w:type="spellEnd"/>
            <w:r w:rsidRPr="005203A3">
              <w:rPr>
                <w:rFonts w:eastAsia="Book Antiqua"/>
                <w:bCs/>
              </w:rPr>
              <w:t xml:space="preserve">, </w:t>
            </w:r>
            <w:proofErr w:type="spellStart"/>
            <w:r w:rsidRPr="005203A3">
              <w:rPr>
                <w:rFonts w:eastAsia="Book Antiqua"/>
                <w:bCs/>
              </w:rPr>
              <w:t>rapoarte</w:t>
            </w:r>
            <w:proofErr w:type="spellEnd"/>
            <w:r w:rsidRPr="005203A3">
              <w:rPr>
                <w:rFonts w:eastAsia="Book Antiqua"/>
                <w:bCs/>
              </w:rPr>
              <w:t xml:space="preserve"> </w:t>
            </w:r>
            <w:proofErr w:type="spellStart"/>
            <w:r w:rsidRPr="005203A3">
              <w:rPr>
                <w:rFonts w:eastAsia="Book Antiqua"/>
                <w:bCs/>
              </w:rPr>
              <w:t>privind</w:t>
            </w:r>
            <w:proofErr w:type="spellEnd"/>
            <w:r w:rsidRPr="005203A3">
              <w:rPr>
                <w:rFonts w:eastAsia="Book Antiqua"/>
                <w:bCs/>
              </w:rPr>
              <w:t xml:space="preserve"> </w:t>
            </w:r>
            <w:proofErr w:type="spellStart"/>
            <w:r w:rsidRPr="005203A3">
              <w:rPr>
                <w:rFonts w:eastAsia="Book Antiqua"/>
                <w:bCs/>
              </w:rPr>
              <w:t>datoriile</w:t>
            </w:r>
            <w:proofErr w:type="spellEnd"/>
            <w:r w:rsidRPr="005203A3">
              <w:rPr>
                <w:rFonts w:eastAsia="Book Antiqua"/>
                <w:bCs/>
              </w:rPr>
              <w:t xml:space="preserve"> </w:t>
            </w:r>
            <w:proofErr w:type="spellStart"/>
            <w:r w:rsidRPr="005203A3">
              <w:rPr>
                <w:rFonts w:eastAsia="Book Antiqua"/>
                <w:bCs/>
              </w:rPr>
              <w:t>pana</w:t>
            </w:r>
            <w:proofErr w:type="spellEnd"/>
            <w:r w:rsidRPr="005203A3">
              <w:rPr>
                <w:rFonts w:eastAsia="Book Antiqua"/>
                <w:bCs/>
              </w:rPr>
              <w:t xml:space="preserve"> la </w:t>
            </w:r>
            <w:proofErr w:type="spellStart"/>
            <w:r w:rsidRPr="005203A3">
              <w:rPr>
                <w:rFonts w:eastAsia="Book Antiqua"/>
                <w:bCs/>
              </w:rPr>
              <w:t>capitalul</w:t>
            </w:r>
            <w:proofErr w:type="spellEnd"/>
            <w:r w:rsidRPr="005203A3">
              <w:rPr>
                <w:rFonts w:eastAsia="Book Antiqua"/>
                <w:bCs/>
              </w:rPr>
              <w:t xml:space="preserve"> social, </w:t>
            </w:r>
            <w:proofErr w:type="spellStart"/>
            <w:r w:rsidRPr="005203A3">
              <w:rPr>
                <w:rFonts w:eastAsia="Book Antiqua"/>
                <w:bCs/>
              </w:rPr>
              <w:t>putine</w:t>
            </w:r>
            <w:proofErr w:type="spellEnd"/>
            <w:r w:rsidRPr="005203A3">
              <w:rPr>
                <w:rFonts w:eastAsia="Book Antiqua"/>
                <w:bCs/>
              </w:rPr>
              <w:t xml:space="preserve"> </w:t>
            </w:r>
            <w:proofErr w:type="spellStart"/>
            <w:r w:rsidRPr="005203A3">
              <w:rPr>
                <w:rFonts w:eastAsia="Book Antiqua"/>
                <w:bCs/>
              </w:rPr>
              <w:t>cazuri</w:t>
            </w:r>
            <w:proofErr w:type="spellEnd"/>
            <w:r w:rsidRPr="005203A3">
              <w:rPr>
                <w:rFonts w:eastAsia="Book Antiqua"/>
                <w:bCs/>
              </w:rPr>
              <w:t xml:space="preserve"> de </w:t>
            </w:r>
            <w:proofErr w:type="spellStart"/>
            <w:r w:rsidRPr="005203A3">
              <w:rPr>
                <w:rFonts w:eastAsia="Book Antiqua"/>
                <w:bCs/>
              </w:rPr>
              <w:t>litigiu</w:t>
            </w:r>
            <w:proofErr w:type="spellEnd"/>
            <w:r w:rsidRPr="005203A3">
              <w:rPr>
                <w:rFonts w:eastAsia="Book Antiqua"/>
                <w:bCs/>
              </w:rPr>
              <w:t xml:space="preserve"> </w:t>
            </w:r>
            <w:proofErr w:type="spellStart"/>
            <w:r w:rsidRPr="005203A3">
              <w:rPr>
                <w:rFonts w:eastAsia="Book Antiqua"/>
                <w:bCs/>
              </w:rPr>
              <w:t>sau</w:t>
            </w:r>
            <w:proofErr w:type="spellEnd"/>
            <w:r w:rsidRPr="005203A3">
              <w:rPr>
                <w:rFonts w:eastAsia="Book Antiqua"/>
                <w:bCs/>
              </w:rPr>
              <w:t xml:space="preserve"> </w:t>
            </w:r>
            <w:proofErr w:type="spellStart"/>
            <w:r w:rsidRPr="005203A3">
              <w:rPr>
                <w:rFonts w:eastAsia="Book Antiqua"/>
                <w:bCs/>
              </w:rPr>
              <w:t>datorii</w:t>
            </w:r>
            <w:proofErr w:type="spellEnd"/>
            <w:r w:rsidRPr="005203A3">
              <w:rPr>
                <w:rFonts w:eastAsia="Book Antiqua"/>
                <w:bCs/>
              </w:rPr>
              <w:t xml:space="preserve"> </w:t>
            </w:r>
            <w:proofErr w:type="spellStart"/>
            <w:r w:rsidRPr="005203A3">
              <w:rPr>
                <w:rFonts w:eastAsia="Book Antiqua"/>
                <w:bCs/>
              </w:rPr>
              <w:t>sterse</w:t>
            </w:r>
            <w:proofErr w:type="spellEnd"/>
            <w:r w:rsidRPr="005203A3">
              <w:rPr>
                <w:rFonts w:eastAsia="Book Antiqua"/>
                <w:bCs/>
              </w:rPr>
              <w:t xml:space="preserve">, </w:t>
            </w:r>
            <w:proofErr w:type="spellStart"/>
            <w:r w:rsidRPr="005203A3">
              <w:rPr>
                <w:rFonts w:eastAsia="Book Antiqua"/>
                <w:bCs/>
              </w:rPr>
              <w:t>cantitati</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valori</w:t>
            </w:r>
            <w:proofErr w:type="spellEnd"/>
            <w:r w:rsidRPr="005203A3">
              <w:rPr>
                <w:rFonts w:eastAsia="Book Antiqua"/>
                <w:bCs/>
              </w:rPr>
              <w:t xml:space="preserve"> ale </w:t>
            </w:r>
            <w:proofErr w:type="spellStart"/>
            <w:r w:rsidRPr="005203A3">
              <w:rPr>
                <w:rFonts w:eastAsia="Book Antiqua"/>
                <w:bCs/>
              </w:rPr>
              <w:t>contractelor</w:t>
            </w:r>
            <w:proofErr w:type="spellEnd"/>
            <w:r w:rsidRPr="005203A3">
              <w:rPr>
                <w:rFonts w:eastAsia="Book Antiqua"/>
                <w:bCs/>
              </w:rPr>
              <w:t xml:space="preserve"> de leasing, </w:t>
            </w:r>
            <w:proofErr w:type="spellStart"/>
            <w:r w:rsidRPr="005203A3">
              <w:rPr>
                <w:rFonts w:eastAsia="Book Antiqua"/>
                <w:bCs/>
              </w:rPr>
              <w:t>raporturi</w:t>
            </w:r>
            <w:proofErr w:type="spellEnd"/>
            <w:r w:rsidRPr="005203A3">
              <w:rPr>
                <w:rFonts w:eastAsia="Book Antiqua"/>
                <w:bCs/>
              </w:rPr>
              <w:t xml:space="preserve"> de la </w:t>
            </w:r>
            <w:proofErr w:type="spellStart"/>
            <w:r w:rsidRPr="005203A3">
              <w:rPr>
                <w:rFonts w:eastAsia="Book Antiqua"/>
                <w:bCs/>
              </w:rPr>
              <w:t>auditorii</w:t>
            </w:r>
            <w:proofErr w:type="spellEnd"/>
            <w:r w:rsidRPr="005203A3">
              <w:rPr>
                <w:rFonts w:eastAsia="Book Antiqua"/>
                <w:bCs/>
              </w:rPr>
              <w:t xml:space="preserve"> </w:t>
            </w:r>
            <w:proofErr w:type="spellStart"/>
            <w:r w:rsidRPr="005203A3">
              <w:rPr>
                <w:rFonts w:eastAsia="Book Antiqua"/>
                <w:bCs/>
              </w:rPr>
              <w:t>externi</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de la </w:t>
            </w:r>
            <w:proofErr w:type="spellStart"/>
            <w:r w:rsidRPr="005203A3">
              <w:rPr>
                <w:rFonts w:eastAsia="Book Antiqua"/>
                <w:bCs/>
              </w:rPr>
              <w:t>agentiile</w:t>
            </w:r>
            <w:proofErr w:type="spellEnd"/>
            <w:r w:rsidRPr="005203A3">
              <w:rPr>
                <w:rFonts w:eastAsia="Book Antiqua"/>
                <w:bCs/>
              </w:rPr>
              <w:t xml:space="preserve"> de </w:t>
            </w:r>
            <w:proofErr w:type="spellStart"/>
            <w:r w:rsidRPr="005203A3">
              <w:rPr>
                <w:rFonts w:eastAsia="Book Antiqua"/>
                <w:bCs/>
              </w:rPr>
              <w:t>evaluare</w:t>
            </w:r>
            <w:proofErr w:type="spellEnd"/>
            <w:r w:rsidRPr="005203A3">
              <w:rPr>
                <w:rFonts w:eastAsia="Book Antiqua"/>
                <w:bCs/>
              </w:rPr>
              <w:t xml:space="preserve">, </w:t>
            </w:r>
            <w:proofErr w:type="spellStart"/>
            <w:r w:rsidRPr="005203A3">
              <w:rPr>
                <w:rFonts w:eastAsia="Book Antiqua"/>
                <w:bCs/>
              </w:rPr>
              <w:t>lista</w:t>
            </w:r>
            <w:proofErr w:type="spellEnd"/>
            <w:r w:rsidRPr="005203A3">
              <w:rPr>
                <w:rFonts w:eastAsia="Book Antiqua"/>
                <w:bCs/>
              </w:rPr>
              <w:t xml:space="preserve"> cu contractele in curs de </w:t>
            </w:r>
            <w:proofErr w:type="spellStart"/>
            <w:r w:rsidRPr="005203A3">
              <w:rPr>
                <w:rFonts w:eastAsia="Book Antiqua"/>
                <w:bCs/>
              </w:rPr>
              <w:t>desfasurare</w:t>
            </w:r>
            <w:proofErr w:type="spellEnd"/>
            <w:r w:rsidRPr="005203A3">
              <w:rPr>
                <w:rFonts w:eastAsia="Book Antiqua"/>
                <w:bCs/>
              </w:rPr>
              <w:t>, etc.</w:t>
            </w:r>
          </w:p>
          <w:p w14:paraId="0795001C" w14:textId="77777777" w:rsidR="00743BDE" w:rsidRPr="005203A3" w:rsidRDefault="00743BDE" w:rsidP="00743BDE">
            <w:pPr>
              <w:widowControl w:val="0"/>
              <w:shd w:val="clear" w:color="auto" w:fill="FFFFFF"/>
              <w:spacing w:after="200"/>
              <w:jc w:val="both"/>
              <w:rPr>
                <w:rFonts w:eastAsia="Book Antiqua"/>
                <w:bCs/>
              </w:rPr>
            </w:pPr>
            <w:r w:rsidRPr="005203A3">
              <w:rPr>
                <w:rFonts w:eastAsia="Book Antiqua"/>
                <w:bCs/>
              </w:rPr>
              <w:t xml:space="preserve">Stabilirea in contract a </w:t>
            </w:r>
            <w:proofErr w:type="spellStart"/>
            <w:r w:rsidRPr="005203A3">
              <w:rPr>
                <w:rFonts w:eastAsia="Book Antiqua"/>
                <w:bCs/>
              </w:rPr>
              <w:t>unor</w:t>
            </w:r>
            <w:proofErr w:type="spellEnd"/>
            <w:r w:rsidRPr="005203A3">
              <w:rPr>
                <w:rFonts w:eastAsia="Book Antiqua"/>
                <w:bCs/>
              </w:rPr>
              <w:t xml:space="preserve"> </w:t>
            </w:r>
            <w:proofErr w:type="spellStart"/>
            <w:r w:rsidRPr="005203A3">
              <w:rPr>
                <w:rFonts w:eastAsia="Book Antiqua"/>
                <w:bCs/>
              </w:rPr>
              <w:t>indicatori</w:t>
            </w:r>
            <w:proofErr w:type="spellEnd"/>
            <w:r w:rsidRPr="005203A3">
              <w:rPr>
                <w:rFonts w:eastAsia="Book Antiqua"/>
                <w:bCs/>
              </w:rPr>
              <w:t xml:space="preserve"> de </w:t>
            </w:r>
            <w:proofErr w:type="spellStart"/>
            <w:r w:rsidRPr="005203A3">
              <w:rPr>
                <w:rFonts w:eastAsia="Book Antiqua"/>
                <w:bCs/>
              </w:rPr>
              <w:t>performanta</w:t>
            </w:r>
            <w:proofErr w:type="spellEnd"/>
            <w:r w:rsidRPr="005203A3">
              <w:rPr>
                <w:rFonts w:eastAsia="Book Antiqua"/>
                <w:bCs/>
              </w:rPr>
              <w:t xml:space="preserve"> </w:t>
            </w:r>
            <w:proofErr w:type="spellStart"/>
            <w:r w:rsidRPr="005203A3">
              <w:rPr>
                <w:rFonts w:eastAsia="Book Antiqua"/>
                <w:bCs/>
              </w:rPr>
              <w:t>clari</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conditionari</w:t>
            </w:r>
            <w:proofErr w:type="spellEnd"/>
            <w:r w:rsidRPr="005203A3">
              <w:rPr>
                <w:rFonts w:eastAsia="Book Antiqua"/>
                <w:bCs/>
              </w:rPr>
              <w:t xml:space="preserve"> ale </w:t>
            </w:r>
            <w:proofErr w:type="spellStart"/>
            <w:r w:rsidRPr="005203A3">
              <w:rPr>
                <w:rFonts w:eastAsia="Book Antiqua"/>
                <w:bCs/>
              </w:rPr>
              <w:t>platii</w:t>
            </w:r>
            <w:proofErr w:type="spellEnd"/>
            <w:r w:rsidRPr="005203A3">
              <w:rPr>
                <w:rFonts w:eastAsia="Book Antiqua"/>
                <w:bCs/>
              </w:rPr>
              <w:t xml:space="preserve"> </w:t>
            </w:r>
            <w:proofErr w:type="spellStart"/>
            <w:r w:rsidRPr="005203A3">
              <w:rPr>
                <w:rFonts w:eastAsia="Book Antiqua"/>
                <w:bCs/>
              </w:rPr>
              <w:t>serviciului</w:t>
            </w:r>
            <w:proofErr w:type="spellEnd"/>
            <w:r w:rsidRPr="005203A3">
              <w:rPr>
                <w:rFonts w:eastAsia="Book Antiqua"/>
                <w:bCs/>
              </w:rPr>
              <w:t xml:space="preserve">, </w:t>
            </w:r>
            <w:proofErr w:type="spellStart"/>
            <w:r w:rsidRPr="005203A3">
              <w:rPr>
                <w:rFonts w:eastAsia="Book Antiqua"/>
                <w:bCs/>
              </w:rPr>
              <w:t>respectiv</w:t>
            </w:r>
            <w:proofErr w:type="spellEnd"/>
            <w:r w:rsidRPr="005203A3">
              <w:rPr>
                <w:rFonts w:eastAsia="Book Antiqua"/>
                <w:bCs/>
              </w:rPr>
              <w:t xml:space="preserve"> </w:t>
            </w:r>
            <w:proofErr w:type="spellStart"/>
            <w:r w:rsidRPr="005203A3">
              <w:rPr>
                <w:rFonts w:eastAsia="Book Antiqua"/>
                <w:bCs/>
              </w:rPr>
              <w:t>reziliere</w:t>
            </w:r>
            <w:proofErr w:type="spellEnd"/>
            <w:r w:rsidRPr="005203A3">
              <w:rPr>
                <w:rFonts w:eastAsia="Book Antiqua"/>
                <w:bCs/>
              </w:rPr>
              <w:t xml:space="preserve"> a contractului, functie de asta</w:t>
            </w:r>
          </w:p>
        </w:tc>
      </w:tr>
      <w:tr w:rsidR="00743BDE" w:rsidRPr="005203A3" w14:paraId="0C0B2E08" w14:textId="77777777" w:rsidTr="00946E38">
        <w:trPr>
          <w:trHeight w:val="2024"/>
        </w:trPr>
        <w:tc>
          <w:tcPr>
            <w:tcW w:w="1435" w:type="dxa"/>
            <w:vMerge/>
          </w:tcPr>
          <w:p w14:paraId="694F0B70" w14:textId="77777777" w:rsidR="00743BDE" w:rsidRPr="005203A3" w:rsidRDefault="00743BDE" w:rsidP="00743BDE">
            <w:pPr>
              <w:widowControl w:val="0"/>
              <w:spacing w:after="200"/>
              <w:rPr>
                <w:rFonts w:eastAsia="Book Antiqua"/>
                <w:b/>
                <w:bCs/>
              </w:rPr>
            </w:pPr>
          </w:p>
        </w:tc>
        <w:tc>
          <w:tcPr>
            <w:tcW w:w="1628" w:type="dxa"/>
            <w:vMerge/>
          </w:tcPr>
          <w:p w14:paraId="1876B250"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
        </w:tc>
        <w:tc>
          <w:tcPr>
            <w:tcW w:w="1432" w:type="dxa"/>
            <w:vMerge w:val="restart"/>
          </w:tcPr>
          <w:p w14:paraId="1CA36CC0" w14:textId="77777777" w:rsidR="00743BDE" w:rsidRPr="005203A3" w:rsidRDefault="00743BDE" w:rsidP="00743BDE">
            <w:pPr>
              <w:widowControl w:val="0"/>
              <w:shd w:val="clear" w:color="auto" w:fill="FFFFFF"/>
              <w:spacing w:after="200"/>
              <w:jc w:val="both"/>
              <w:rPr>
                <w:rFonts w:eastAsia="Book Antiqua"/>
                <w:bCs/>
              </w:rPr>
            </w:pPr>
            <w:r w:rsidRPr="005203A3">
              <w:rPr>
                <w:rFonts w:eastAsia="Book Antiqua"/>
                <w:bCs/>
              </w:rPr>
              <w:t xml:space="preserve">Poate fi </w:t>
            </w:r>
            <w:proofErr w:type="spellStart"/>
            <w:r w:rsidRPr="005203A3">
              <w:rPr>
                <w:rFonts w:eastAsia="Book Antiqua"/>
                <w:bCs/>
              </w:rPr>
              <w:t>necesara</w:t>
            </w:r>
            <w:proofErr w:type="spellEnd"/>
            <w:r w:rsidRPr="005203A3">
              <w:rPr>
                <w:rFonts w:eastAsia="Book Antiqua"/>
                <w:bCs/>
              </w:rPr>
              <w:t xml:space="preserve"> o </w:t>
            </w:r>
            <w:proofErr w:type="spellStart"/>
            <w:r w:rsidRPr="005203A3">
              <w:rPr>
                <w:rFonts w:eastAsia="Book Antiqua"/>
                <w:bCs/>
              </w:rPr>
              <w:t>inlocuire</w:t>
            </w:r>
            <w:proofErr w:type="spellEnd"/>
            <w:r w:rsidRPr="005203A3">
              <w:rPr>
                <w:rFonts w:eastAsia="Book Antiqua"/>
                <w:bCs/>
              </w:rPr>
              <w:t xml:space="preserve"> </w:t>
            </w:r>
            <w:proofErr w:type="spellStart"/>
            <w:r w:rsidRPr="005203A3">
              <w:rPr>
                <w:rFonts w:eastAsia="Book Antiqua"/>
                <w:bCs/>
              </w:rPr>
              <w:t>urgenta</w:t>
            </w:r>
            <w:proofErr w:type="spellEnd"/>
            <w:r w:rsidRPr="005203A3">
              <w:rPr>
                <w:rFonts w:eastAsia="Book Antiqua"/>
                <w:bCs/>
              </w:rPr>
              <w:t xml:space="preserve">, </w:t>
            </w:r>
            <w:proofErr w:type="spellStart"/>
            <w:r w:rsidRPr="005203A3">
              <w:rPr>
                <w:rFonts w:eastAsia="Book Antiqua"/>
                <w:bCs/>
              </w:rPr>
              <w:t>adesea</w:t>
            </w:r>
            <w:proofErr w:type="spellEnd"/>
            <w:r w:rsidRPr="005203A3">
              <w:rPr>
                <w:rFonts w:eastAsia="Book Antiqua"/>
                <w:bCs/>
              </w:rPr>
              <w:t xml:space="preserve"> in </w:t>
            </w:r>
            <w:proofErr w:type="spellStart"/>
            <w:r w:rsidRPr="005203A3">
              <w:rPr>
                <w:rFonts w:eastAsia="Book Antiqua"/>
                <w:bCs/>
              </w:rPr>
              <w:t>conditii</w:t>
            </w:r>
            <w:proofErr w:type="spellEnd"/>
            <w:r w:rsidRPr="005203A3">
              <w:rPr>
                <w:rFonts w:eastAsia="Book Antiqua"/>
                <w:bCs/>
              </w:rPr>
              <w:t xml:space="preserve"> </w:t>
            </w:r>
            <w:proofErr w:type="spellStart"/>
            <w:r w:rsidRPr="005203A3">
              <w:rPr>
                <w:rFonts w:eastAsia="Book Antiqua"/>
                <w:bCs/>
              </w:rPr>
              <w:t>mai</w:t>
            </w:r>
            <w:proofErr w:type="spellEnd"/>
            <w:r w:rsidRPr="005203A3">
              <w:rPr>
                <w:rFonts w:eastAsia="Book Antiqua"/>
                <w:bCs/>
              </w:rPr>
              <w:t xml:space="preserve"> </w:t>
            </w:r>
            <w:proofErr w:type="spellStart"/>
            <w:r w:rsidRPr="005203A3">
              <w:rPr>
                <w:rFonts w:eastAsia="Book Antiqua"/>
                <w:bCs/>
              </w:rPr>
              <w:t>putin</w:t>
            </w:r>
            <w:proofErr w:type="spellEnd"/>
            <w:r w:rsidRPr="005203A3">
              <w:rPr>
                <w:rFonts w:eastAsia="Book Antiqua"/>
                <w:bCs/>
              </w:rPr>
              <w:t xml:space="preserve"> </w:t>
            </w:r>
            <w:proofErr w:type="spellStart"/>
            <w:r w:rsidRPr="005203A3">
              <w:rPr>
                <w:rFonts w:eastAsia="Book Antiqua"/>
                <w:bCs/>
              </w:rPr>
              <w:t>favorabile</w:t>
            </w:r>
            <w:proofErr w:type="spellEnd"/>
          </w:p>
          <w:p w14:paraId="448FB261" w14:textId="77777777" w:rsidR="00743BDE" w:rsidRPr="005203A3" w:rsidRDefault="00743BDE" w:rsidP="00743BDE">
            <w:pPr>
              <w:widowControl w:val="0"/>
              <w:shd w:val="clear" w:color="auto" w:fill="FFFFFF"/>
              <w:spacing w:after="200"/>
              <w:jc w:val="both"/>
              <w:rPr>
                <w:rFonts w:eastAsia="Book Antiqua"/>
                <w:bCs/>
              </w:rPr>
            </w:pPr>
          </w:p>
        </w:tc>
        <w:tc>
          <w:tcPr>
            <w:tcW w:w="5535" w:type="dxa"/>
          </w:tcPr>
          <w:p w14:paraId="57BB08A8"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Descalificarea</w:t>
            </w:r>
            <w:proofErr w:type="spellEnd"/>
            <w:r w:rsidRPr="005203A3">
              <w:rPr>
                <w:rFonts w:eastAsia="Book Antiqua"/>
                <w:bCs/>
              </w:rPr>
              <w:t xml:space="preserve"> </w:t>
            </w:r>
            <w:proofErr w:type="spellStart"/>
            <w:r w:rsidRPr="005203A3">
              <w:rPr>
                <w:rFonts w:eastAsia="Book Antiqua"/>
                <w:bCs/>
              </w:rPr>
              <w:t>unor</w:t>
            </w:r>
            <w:proofErr w:type="spellEnd"/>
            <w:r w:rsidRPr="005203A3">
              <w:rPr>
                <w:rFonts w:eastAsia="Book Antiqua"/>
                <w:bCs/>
              </w:rPr>
              <w:t xml:space="preserve"> </w:t>
            </w:r>
            <w:proofErr w:type="spellStart"/>
            <w:r w:rsidRPr="005203A3">
              <w:rPr>
                <w:rFonts w:eastAsia="Book Antiqua"/>
                <w:bCs/>
              </w:rPr>
              <w:t>oferte</w:t>
            </w:r>
            <w:proofErr w:type="spellEnd"/>
            <w:r w:rsidRPr="005203A3">
              <w:rPr>
                <w:rFonts w:eastAsia="Book Antiqua"/>
                <w:bCs/>
              </w:rPr>
              <w:t xml:space="preserve"> care </w:t>
            </w:r>
            <w:proofErr w:type="spellStart"/>
            <w:r w:rsidRPr="005203A3">
              <w:rPr>
                <w:rFonts w:eastAsia="Book Antiqua"/>
                <w:bCs/>
              </w:rPr>
              <w:t>ofera</w:t>
            </w:r>
            <w:proofErr w:type="spellEnd"/>
            <w:r w:rsidRPr="005203A3">
              <w:rPr>
                <w:rFonts w:eastAsia="Book Antiqua"/>
                <w:bCs/>
              </w:rPr>
              <w:t xml:space="preserve"> </w:t>
            </w:r>
            <w:proofErr w:type="spellStart"/>
            <w:r w:rsidRPr="005203A3">
              <w:rPr>
                <w:rFonts w:eastAsia="Book Antiqua"/>
                <w:bCs/>
              </w:rPr>
              <w:t>valori</w:t>
            </w:r>
            <w:proofErr w:type="spellEnd"/>
            <w:r w:rsidRPr="005203A3">
              <w:rPr>
                <w:rFonts w:eastAsia="Book Antiqua"/>
                <w:bCs/>
              </w:rPr>
              <w:t xml:space="preserve"> sub </w:t>
            </w:r>
            <w:proofErr w:type="spellStart"/>
            <w:r w:rsidRPr="005203A3">
              <w:rPr>
                <w:rFonts w:eastAsia="Book Antiqua"/>
                <w:bCs/>
              </w:rPr>
              <w:t>costurile</w:t>
            </w:r>
            <w:proofErr w:type="spellEnd"/>
            <w:r w:rsidRPr="005203A3">
              <w:rPr>
                <w:rFonts w:eastAsia="Book Antiqua"/>
                <w:bCs/>
              </w:rPr>
              <w:t xml:space="preserve"> de </w:t>
            </w:r>
            <w:proofErr w:type="spellStart"/>
            <w:r w:rsidRPr="005203A3">
              <w:rPr>
                <w:rFonts w:eastAsia="Book Antiqua"/>
                <w:bCs/>
              </w:rPr>
              <w:t>operare</w:t>
            </w:r>
            <w:proofErr w:type="spellEnd"/>
            <w:r w:rsidRPr="005203A3">
              <w:rPr>
                <w:rFonts w:eastAsia="Book Antiqua"/>
                <w:bCs/>
              </w:rPr>
              <w:t xml:space="preserve"> ale </w:t>
            </w:r>
            <w:proofErr w:type="spellStart"/>
            <w:r w:rsidRPr="005203A3">
              <w:rPr>
                <w:rFonts w:eastAsia="Book Antiqua"/>
                <w:bCs/>
              </w:rPr>
              <w:t>instalatiilor</w:t>
            </w:r>
            <w:proofErr w:type="spellEnd"/>
            <w:r w:rsidRPr="005203A3">
              <w:rPr>
                <w:rFonts w:eastAsia="Book Antiqua"/>
                <w:bCs/>
              </w:rPr>
              <w:t>.</w:t>
            </w:r>
          </w:p>
          <w:p w14:paraId="3D47F191" w14:textId="77777777" w:rsidR="00743BDE" w:rsidRPr="005203A3" w:rsidRDefault="00743BDE" w:rsidP="00743BDE">
            <w:pPr>
              <w:widowControl w:val="0"/>
              <w:shd w:val="clear" w:color="auto" w:fill="FFFFFF"/>
              <w:spacing w:after="200"/>
              <w:jc w:val="both"/>
              <w:rPr>
                <w:rFonts w:eastAsia="Book Antiqua"/>
                <w:bCs/>
              </w:rPr>
            </w:pPr>
            <w:proofErr w:type="spellStart"/>
            <w:r w:rsidRPr="005203A3">
              <w:rPr>
                <w:rFonts w:eastAsia="Book Antiqua"/>
                <w:bCs/>
              </w:rPr>
              <w:t>Inserarea</w:t>
            </w:r>
            <w:proofErr w:type="spellEnd"/>
            <w:r w:rsidRPr="005203A3">
              <w:rPr>
                <w:rFonts w:eastAsia="Book Antiqua"/>
                <w:bCs/>
              </w:rPr>
              <w:t xml:space="preserve"> </w:t>
            </w:r>
            <w:proofErr w:type="spellStart"/>
            <w:r w:rsidRPr="005203A3">
              <w:rPr>
                <w:rFonts w:eastAsia="Book Antiqua"/>
                <w:bCs/>
              </w:rPr>
              <w:t>unei</w:t>
            </w:r>
            <w:proofErr w:type="spellEnd"/>
            <w:r w:rsidRPr="005203A3">
              <w:rPr>
                <w:rFonts w:eastAsia="Book Antiqua"/>
                <w:bCs/>
              </w:rPr>
              <w:t xml:space="preserve"> </w:t>
            </w:r>
            <w:proofErr w:type="spellStart"/>
            <w:r w:rsidRPr="005203A3">
              <w:rPr>
                <w:rFonts w:eastAsia="Book Antiqua"/>
                <w:bCs/>
              </w:rPr>
              <w:t>schimbari</w:t>
            </w:r>
            <w:proofErr w:type="spellEnd"/>
            <w:r w:rsidRPr="005203A3">
              <w:rPr>
                <w:rFonts w:eastAsia="Book Antiqua"/>
                <w:bCs/>
              </w:rPr>
              <w:t xml:space="preserve"> </w:t>
            </w:r>
            <w:proofErr w:type="spellStart"/>
            <w:r w:rsidRPr="005203A3">
              <w:rPr>
                <w:rFonts w:eastAsia="Book Antiqua"/>
                <w:bCs/>
              </w:rPr>
              <w:t>privind</w:t>
            </w:r>
            <w:proofErr w:type="spellEnd"/>
            <w:r w:rsidRPr="005203A3">
              <w:rPr>
                <w:rFonts w:eastAsia="Book Antiqua"/>
                <w:bCs/>
              </w:rPr>
              <w:t xml:space="preserve"> </w:t>
            </w:r>
            <w:proofErr w:type="spellStart"/>
            <w:r w:rsidRPr="005203A3">
              <w:rPr>
                <w:rFonts w:eastAsia="Book Antiqua"/>
                <w:bCs/>
              </w:rPr>
              <w:t>clauza</w:t>
            </w:r>
            <w:proofErr w:type="spellEnd"/>
            <w:r w:rsidRPr="005203A3">
              <w:rPr>
                <w:rFonts w:eastAsia="Book Antiqua"/>
                <w:bCs/>
              </w:rPr>
              <w:t xml:space="preserve"> de </w:t>
            </w:r>
            <w:proofErr w:type="spellStart"/>
            <w:r w:rsidRPr="005203A3">
              <w:rPr>
                <w:rFonts w:eastAsia="Book Antiqua"/>
                <w:bCs/>
              </w:rPr>
              <w:t>apartenenta</w:t>
            </w:r>
            <w:proofErr w:type="spellEnd"/>
            <w:r w:rsidRPr="005203A3">
              <w:rPr>
                <w:rFonts w:eastAsia="Book Antiqua"/>
                <w:bCs/>
              </w:rPr>
              <w:t xml:space="preserve">, </w:t>
            </w:r>
            <w:proofErr w:type="spellStart"/>
            <w:r w:rsidRPr="005203A3">
              <w:rPr>
                <w:rFonts w:eastAsia="Book Antiqua"/>
                <w:bCs/>
              </w:rPr>
              <w:t>ce</w:t>
            </w:r>
            <w:proofErr w:type="spellEnd"/>
            <w:r w:rsidRPr="005203A3">
              <w:rPr>
                <w:rFonts w:eastAsia="Book Antiqua"/>
                <w:bCs/>
              </w:rPr>
              <w:t xml:space="preserve"> </w:t>
            </w:r>
            <w:proofErr w:type="spellStart"/>
            <w:r w:rsidRPr="005203A3">
              <w:rPr>
                <w:rFonts w:eastAsia="Book Antiqua"/>
                <w:bCs/>
              </w:rPr>
              <w:t>permite</w:t>
            </w:r>
            <w:proofErr w:type="spellEnd"/>
            <w:r w:rsidRPr="005203A3">
              <w:rPr>
                <w:rFonts w:eastAsia="Book Antiqua"/>
                <w:bCs/>
              </w:rPr>
              <w:t xml:space="preserve"> ADI </w:t>
            </w:r>
            <w:proofErr w:type="spellStart"/>
            <w:r w:rsidRPr="005203A3">
              <w:rPr>
                <w:rFonts w:eastAsia="Book Antiqua"/>
                <w:bCs/>
              </w:rPr>
              <w:t>sa</w:t>
            </w:r>
            <w:proofErr w:type="spellEnd"/>
            <w:r w:rsidRPr="005203A3">
              <w:rPr>
                <w:rFonts w:eastAsia="Book Antiqua"/>
                <w:bCs/>
              </w:rPr>
              <w:t xml:space="preserve"> </w:t>
            </w:r>
            <w:proofErr w:type="spellStart"/>
            <w:r w:rsidRPr="005203A3">
              <w:rPr>
                <w:rFonts w:eastAsia="Book Antiqua"/>
                <w:bCs/>
              </w:rPr>
              <w:t>anuleze</w:t>
            </w:r>
            <w:proofErr w:type="spellEnd"/>
            <w:r w:rsidRPr="005203A3">
              <w:rPr>
                <w:rFonts w:eastAsia="Book Antiqua"/>
                <w:bCs/>
              </w:rPr>
              <w:t xml:space="preserve"> </w:t>
            </w:r>
            <w:proofErr w:type="spellStart"/>
            <w:r w:rsidRPr="005203A3">
              <w:rPr>
                <w:rFonts w:eastAsia="Book Antiqua"/>
                <w:bCs/>
              </w:rPr>
              <w:t>sau</w:t>
            </w:r>
            <w:proofErr w:type="spellEnd"/>
            <w:r w:rsidRPr="005203A3">
              <w:rPr>
                <w:rFonts w:eastAsia="Book Antiqua"/>
                <w:bCs/>
              </w:rPr>
              <w:t xml:space="preserve"> </w:t>
            </w:r>
            <w:proofErr w:type="spellStart"/>
            <w:r w:rsidRPr="005203A3">
              <w:rPr>
                <w:rFonts w:eastAsia="Book Antiqua"/>
                <w:bCs/>
              </w:rPr>
              <w:t>sa</w:t>
            </w:r>
            <w:proofErr w:type="spellEnd"/>
            <w:r w:rsidRPr="005203A3">
              <w:rPr>
                <w:rFonts w:eastAsia="Book Antiqua"/>
                <w:bCs/>
              </w:rPr>
              <w:t xml:space="preserve"> </w:t>
            </w:r>
            <w:proofErr w:type="spellStart"/>
            <w:r w:rsidRPr="005203A3">
              <w:rPr>
                <w:rFonts w:eastAsia="Book Antiqua"/>
                <w:bCs/>
              </w:rPr>
              <w:t>faca</w:t>
            </w:r>
            <w:proofErr w:type="spellEnd"/>
            <w:r w:rsidRPr="005203A3">
              <w:rPr>
                <w:rFonts w:eastAsia="Book Antiqua"/>
                <w:bCs/>
              </w:rPr>
              <w:t xml:space="preserve"> din nou o </w:t>
            </w:r>
            <w:proofErr w:type="spellStart"/>
            <w:r w:rsidRPr="005203A3">
              <w:rPr>
                <w:rFonts w:eastAsia="Book Antiqua"/>
                <w:bCs/>
              </w:rPr>
              <w:t>procedura</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spellStart"/>
            <w:r w:rsidRPr="005203A3">
              <w:rPr>
                <w:rFonts w:eastAsia="Book Antiqua"/>
                <w:bCs/>
              </w:rPr>
              <w:t>delegare</w:t>
            </w:r>
            <w:proofErr w:type="spellEnd"/>
            <w:r w:rsidRPr="005203A3">
              <w:rPr>
                <w:rFonts w:eastAsia="Book Antiqua"/>
                <w:bCs/>
              </w:rPr>
              <w:t xml:space="preserve">, </w:t>
            </w:r>
            <w:proofErr w:type="spellStart"/>
            <w:r w:rsidRPr="005203A3">
              <w:rPr>
                <w:rFonts w:eastAsia="Book Antiqua"/>
                <w:bCs/>
              </w:rPr>
              <w:t>daca</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a-</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proteja</w:t>
            </w:r>
            <w:proofErr w:type="spellEnd"/>
            <w:r w:rsidRPr="005203A3">
              <w:rPr>
                <w:rFonts w:eastAsia="Book Antiqua"/>
                <w:bCs/>
              </w:rPr>
              <w:t xml:space="preserve"> </w:t>
            </w:r>
            <w:proofErr w:type="spellStart"/>
            <w:r w:rsidRPr="005203A3">
              <w:rPr>
                <w:rFonts w:eastAsia="Book Antiqua"/>
                <w:bCs/>
              </w:rPr>
              <w:t>propriul</w:t>
            </w:r>
            <w:proofErr w:type="spellEnd"/>
            <w:r w:rsidRPr="005203A3">
              <w:rPr>
                <w:rFonts w:eastAsia="Book Antiqua"/>
                <w:bCs/>
              </w:rPr>
              <w:t xml:space="preserve"> </w:t>
            </w:r>
            <w:proofErr w:type="spellStart"/>
            <w:r w:rsidRPr="005203A3">
              <w:rPr>
                <w:rFonts w:eastAsia="Book Antiqua"/>
                <w:bCs/>
              </w:rPr>
              <w:t>interes</w:t>
            </w:r>
            <w:proofErr w:type="spellEnd"/>
            <w:r w:rsidRPr="005203A3">
              <w:rPr>
                <w:rFonts w:eastAsia="Book Antiqua"/>
                <w:bCs/>
              </w:rPr>
              <w:t xml:space="preserve">, </w:t>
            </w:r>
            <w:proofErr w:type="spellStart"/>
            <w:r w:rsidRPr="005203A3">
              <w:rPr>
                <w:rFonts w:eastAsia="Book Antiqua"/>
                <w:bCs/>
              </w:rPr>
              <w:t>acest</w:t>
            </w:r>
            <w:proofErr w:type="spellEnd"/>
            <w:r w:rsidRPr="005203A3">
              <w:rPr>
                <w:rFonts w:eastAsia="Book Antiqua"/>
                <w:bCs/>
              </w:rPr>
              <w:t xml:space="preserve"> </w:t>
            </w:r>
            <w:proofErr w:type="spellStart"/>
            <w:r w:rsidRPr="005203A3">
              <w:rPr>
                <w:rFonts w:eastAsia="Book Antiqua"/>
                <w:bCs/>
              </w:rPr>
              <w:t>lucru</w:t>
            </w:r>
            <w:proofErr w:type="spellEnd"/>
            <w:r w:rsidRPr="005203A3">
              <w:rPr>
                <w:rFonts w:eastAsia="Book Antiqua"/>
                <w:bCs/>
              </w:rPr>
              <w:t xml:space="preserve"> </w:t>
            </w:r>
            <w:proofErr w:type="spellStart"/>
            <w:r w:rsidRPr="005203A3">
              <w:rPr>
                <w:rFonts w:eastAsia="Book Antiqua"/>
                <w:bCs/>
              </w:rPr>
              <w:t>este</w:t>
            </w:r>
            <w:proofErr w:type="spellEnd"/>
            <w:r w:rsidRPr="005203A3">
              <w:rPr>
                <w:rFonts w:eastAsia="Book Antiqua"/>
                <w:bCs/>
              </w:rPr>
              <w:t xml:space="preserve"> </w:t>
            </w:r>
            <w:proofErr w:type="spellStart"/>
            <w:r w:rsidRPr="005203A3">
              <w:rPr>
                <w:rFonts w:eastAsia="Book Antiqua"/>
                <w:bCs/>
              </w:rPr>
              <w:t>considerat</w:t>
            </w:r>
            <w:proofErr w:type="spellEnd"/>
            <w:r w:rsidRPr="005203A3">
              <w:rPr>
                <w:rFonts w:eastAsia="Book Antiqua"/>
                <w:bCs/>
              </w:rPr>
              <w:t xml:space="preserve"> a fi </w:t>
            </w:r>
            <w:proofErr w:type="spellStart"/>
            <w:r w:rsidRPr="005203A3">
              <w:rPr>
                <w:rFonts w:eastAsia="Book Antiqua"/>
                <w:bCs/>
              </w:rPr>
              <w:t>necesar</w:t>
            </w:r>
            <w:proofErr w:type="spellEnd"/>
            <w:r w:rsidRPr="005203A3">
              <w:rPr>
                <w:rFonts w:eastAsia="Book Antiqua"/>
                <w:bCs/>
              </w:rPr>
              <w:t>.</w:t>
            </w:r>
          </w:p>
        </w:tc>
      </w:tr>
      <w:tr w:rsidR="00743BDE" w:rsidRPr="005203A3" w14:paraId="15D6DCCA" w14:textId="77777777" w:rsidTr="001D59A9">
        <w:trPr>
          <w:trHeight w:val="980"/>
        </w:trPr>
        <w:tc>
          <w:tcPr>
            <w:tcW w:w="1435" w:type="dxa"/>
            <w:vMerge/>
          </w:tcPr>
          <w:p w14:paraId="23F1A108" w14:textId="77777777" w:rsidR="00743BDE" w:rsidRPr="005203A3" w:rsidRDefault="00743BDE" w:rsidP="00743BDE">
            <w:pPr>
              <w:widowControl w:val="0"/>
              <w:spacing w:after="200"/>
              <w:rPr>
                <w:rFonts w:eastAsia="Book Antiqua"/>
                <w:b/>
                <w:bCs/>
              </w:rPr>
            </w:pPr>
          </w:p>
        </w:tc>
        <w:tc>
          <w:tcPr>
            <w:tcW w:w="1628" w:type="dxa"/>
            <w:vMerge/>
          </w:tcPr>
          <w:p w14:paraId="07BB6542"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
        </w:tc>
        <w:tc>
          <w:tcPr>
            <w:tcW w:w="1432" w:type="dxa"/>
            <w:vMerge/>
          </w:tcPr>
          <w:p w14:paraId="3B28550A" w14:textId="77777777" w:rsidR="00743BDE" w:rsidRPr="005203A3" w:rsidRDefault="00743BDE" w:rsidP="00743BDE">
            <w:pPr>
              <w:widowControl w:val="0"/>
              <w:shd w:val="clear" w:color="auto" w:fill="FFFFFF"/>
              <w:spacing w:after="200"/>
              <w:jc w:val="both"/>
              <w:rPr>
                <w:rFonts w:eastAsia="Book Antiqua"/>
                <w:bCs/>
              </w:rPr>
            </w:pPr>
          </w:p>
        </w:tc>
        <w:tc>
          <w:tcPr>
            <w:tcW w:w="5535" w:type="dxa"/>
          </w:tcPr>
          <w:p w14:paraId="15534617" w14:textId="77777777" w:rsidR="00743BDE" w:rsidRPr="005203A3" w:rsidRDefault="00743BDE" w:rsidP="00743BDE">
            <w:pPr>
              <w:widowControl w:val="0"/>
              <w:spacing w:after="200"/>
              <w:jc w:val="both"/>
              <w:rPr>
                <w:rFonts w:eastAsia="Book Antiqua"/>
                <w:bCs/>
              </w:rPr>
            </w:pPr>
            <w:r w:rsidRPr="005203A3">
              <w:rPr>
                <w:rFonts w:eastAsia="Book Antiqua"/>
                <w:bCs/>
              </w:rPr>
              <w:t xml:space="preserve">Grad de </w:t>
            </w:r>
            <w:proofErr w:type="spellStart"/>
            <w:r w:rsidRPr="005203A3">
              <w:rPr>
                <w:rFonts w:eastAsia="Book Antiqua"/>
                <w:bCs/>
              </w:rPr>
              <w:t>probabilitate</w:t>
            </w:r>
            <w:proofErr w:type="spellEnd"/>
            <w:r w:rsidRPr="005203A3">
              <w:rPr>
                <w:rFonts w:eastAsia="Book Antiqua"/>
                <w:bCs/>
              </w:rPr>
              <w:t>: MEDIU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323"/>
              <w:gridCol w:w="1069"/>
            </w:tblGrid>
            <w:tr w:rsidR="00743BDE" w:rsidRPr="005203A3" w14:paraId="6CD020AD" w14:textId="77777777" w:rsidTr="00743BDE">
              <w:tc>
                <w:tcPr>
                  <w:tcW w:w="1063" w:type="dxa"/>
                </w:tcPr>
                <w:p w14:paraId="36B49196" w14:textId="77777777" w:rsidR="00743BDE" w:rsidRPr="005203A3" w:rsidRDefault="00743BDE" w:rsidP="00743BDE">
                  <w:pPr>
                    <w:widowControl w:val="0"/>
                    <w:spacing w:after="200"/>
                    <w:jc w:val="both"/>
                    <w:rPr>
                      <w:rFonts w:eastAsia="Book Antiqua"/>
                      <w:bCs/>
                    </w:rPr>
                  </w:pPr>
                </w:p>
              </w:tc>
              <w:tc>
                <w:tcPr>
                  <w:tcW w:w="1063" w:type="dxa"/>
                </w:tcPr>
                <w:p w14:paraId="4841E7EE" w14:textId="77777777" w:rsidR="00743BDE" w:rsidRPr="005203A3" w:rsidRDefault="00743BDE" w:rsidP="00743BDE">
                  <w:pPr>
                    <w:widowControl w:val="0"/>
                    <w:spacing w:after="200"/>
                    <w:jc w:val="both"/>
                    <w:rPr>
                      <w:rFonts w:eastAsia="Book Antiqua"/>
                      <w:bCs/>
                    </w:rPr>
                  </w:pPr>
                  <w:r>
                    <w:rPr>
                      <w:rFonts w:eastAsia="Book Antiqua"/>
                      <w:bCs/>
                    </w:rPr>
                    <w:t>UAT</w:t>
                  </w:r>
                  <w:r w:rsidRPr="005203A3">
                    <w:rPr>
                      <w:rFonts w:eastAsia="Book Antiqua"/>
                      <w:bCs/>
                    </w:rPr>
                    <w:t>&amp;ADI</w:t>
                  </w:r>
                </w:p>
              </w:tc>
              <w:tc>
                <w:tcPr>
                  <w:tcW w:w="1063" w:type="dxa"/>
                </w:tcPr>
                <w:p w14:paraId="236B7765" w14:textId="77777777" w:rsidR="00743BDE" w:rsidRPr="005203A3" w:rsidRDefault="00743BDE" w:rsidP="00743BDE">
                  <w:pPr>
                    <w:widowControl w:val="0"/>
                    <w:spacing w:after="200"/>
                    <w:jc w:val="both"/>
                    <w:rPr>
                      <w:rFonts w:eastAsia="Book Antiqua"/>
                      <w:bCs/>
                    </w:rPr>
                  </w:pPr>
                  <w:r w:rsidRPr="005203A3">
                    <w:rPr>
                      <w:rFonts w:eastAsia="Book Antiqua"/>
                      <w:bCs/>
                    </w:rPr>
                    <w:t>Operator</w:t>
                  </w:r>
                </w:p>
              </w:tc>
            </w:tr>
            <w:tr w:rsidR="00743BDE" w:rsidRPr="005203A3" w14:paraId="3A4F2F14" w14:textId="77777777" w:rsidTr="00743BDE">
              <w:tc>
                <w:tcPr>
                  <w:tcW w:w="1063" w:type="dxa"/>
                </w:tcPr>
                <w:p w14:paraId="07827587"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lastRenderedPageBreak/>
                    <w:t>Impartirea</w:t>
                  </w:r>
                  <w:proofErr w:type="spellEnd"/>
                  <w:r w:rsidRPr="005203A3">
                    <w:rPr>
                      <w:rFonts w:eastAsia="Book Antiqua"/>
                      <w:bCs/>
                    </w:rPr>
                    <w:t xml:space="preserve"> </w:t>
                  </w:r>
                  <w:proofErr w:type="spellStart"/>
                  <w:r w:rsidRPr="005203A3">
                    <w:rPr>
                      <w:rFonts w:eastAsia="Book Antiqua"/>
                      <w:bCs/>
                    </w:rPr>
                    <w:t>riscurilor</w:t>
                  </w:r>
                  <w:proofErr w:type="spellEnd"/>
                </w:p>
              </w:tc>
              <w:tc>
                <w:tcPr>
                  <w:tcW w:w="1063" w:type="dxa"/>
                </w:tcPr>
                <w:p w14:paraId="32E36614" w14:textId="77777777" w:rsidR="00743BDE" w:rsidRPr="005203A3" w:rsidRDefault="00743BDE" w:rsidP="00743BDE">
                  <w:pPr>
                    <w:widowControl w:val="0"/>
                    <w:spacing w:after="200"/>
                    <w:jc w:val="both"/>
                    <w:rPr>
                      <w:rFonts w:eastAsia="Book Antiqua"/>
                      <w:bCs/>
                    </w:rPr>
                  </w:pPr>
                  <w:r w:rsidRPr="005203A3">
                    <w:rPr>
                      <w:rFonts w:eastAsia="Book Antiqua"/>
                      <w:bCs/>
                    </w:rPr>
                    <w:t>100%</w:t>
                  </w:r>
                </w:p>
              </w:tc>
              <w:tc>
                <w:tcPr>
                  <w:tcW w:w="1063" w:type="dxa"/>
                </w:tcPr>
                <w:p w14:paraId="58CFE348" w14:textId="77777777" w:rsidR="00743BDE" w:rsidRPr="005203A3" w:rsidRDefault="00743BDE" w:rsidP="00743BDE">
                  <w:pPr>
                    <w:widowControl w:val="0"/>
                    <w:spacing w:after="200"/>
                    <w:jc w:val="both"/>
                    <w:rPr>
                      <w:rFonts w:eastAsia="Book Antiqua"/>
                      <w:bCs/>
                    </w:rPr>
                  </w:pPr>
                  <w:r w:rsidRPr="005203A3">
                    <w:rPr>
                      <w:rFonts w:eastAsia="Book Antiqua"/>
                      <w:bCs/>
                    </w:rPr>
                    <w:t>0%</w:t>
                  </w:r>
                </w:p>
              </w:tc>
            </w:tr>
          </w:tbl>
          <w:p w14:paraId="0ACDD7A7" w14:textId="77777777" w:rsidR="00743BDE" w:rsidRPr="005203A3" w:rsidRDefault="00743BDE" w:rsidP="00743BDE">
            <w:pPr>
              <w:widowControl w:val="0"/>
              <w:shd w:val="clear" w:color="auto" w:fill="FFFFFF"/>
              <w:spacing w:after="200"/>
              <w:jc w:val="both"/>
              <w:rPr>
                <w:rFonts w:eastAsia="Book Antiqua"/>
                <w:bCs/>
              </w:rPr>
            </w:pPr>
          </w:p>
        </w:tc>
      </w:tr>
    </w:tbl>
    <w:p w14:paraId="2385BF83" w14:textId="77777777" w:rsidR="00946E38" w:rsidRDefault="00946E38" w:rsidP="00743BDE">
      <w:pPr>
        <w:widowControl w:val="0"/>
        <w:jc w:val="both"/>
        <w:rPr>
          <w:rFonts w:eastAsia="Book Antiqua"/>
          <w:b/>
          <w:bCs/>
          <w:lang w:val="en-GB" w:eastAsia="en-GB"/>
        </w:rPr>
      </w:pPr>
    </w:p>
    <w:p w14:paraId="748386EA" w14:textId="77777777" w:rsidR="00946E38" w:rsidRDefault="00946E38" w:rsidP="00743BDE">
      <w:pPr>
        <w:widowControl w:val="0"/>
        <w:jc w:val="both"/>
        <w:rPr>
          <w:rFonts w:eastAsia="Book Antiqua"/>
          <w:b/>
          <w:bCs/>
          <w:lang w:val="en-GB" w:eastAsia="en-GB"/>
        </w:rPr>
      </w:pPr>
    </w:p>
    <w:p w14:paraId="6EE0F0EB" w14:textId="3BD8500B" w:rsidR="00743BDE" w:rsidRPr="005203A3" w:rsidRDefault="00743BDE" w:rsidP="00743BDE">
      <w:pPr>
        <w:widowControl w:val="0"/>
        <w:jc w:val="both"/>
        <w:rPr>
          <w:rFonts w:eastAsia="Book Antiqua"/>
          <w:b/>
          <w:bCs/>
          <w:lang w:val="en-GB" w:eastAsia="en-GB"/>
        </w:rPr>
      </w:pPr>
      <w:proofErr w:type="spellStart"/>
      <w:r w:rsidRPr="005203A3">
        <w:rPr>
          <w:rFonts w:eastAsia="Book Antiqua"/>
          <w:b/>
          <w:bCs/>
          <w:lang w:val="en-GB" w:eastAsia="en-GB"/>
        </w:rPr>
        <w:t>Matricea</w:t>
      </w:r>
      <w:proofErr w:type="spellEnd"/>
      <w:r w:rsidRPr="005203A3">
        <w:rPr>
          <w:rFonts w:eastAsia="Book Antiqua"/>
          <w:b/>
          <w:bCs/>
          <w:lang w:val="en-GB" w:eastAsia="en-GB"/>
        </w:rPr>
        <w:t xml:space="preserve"> de </w:t>
      </w:r>
      <w:proofErr w:type="spellStart"/>
      <w:r w:rsidRPr="005203A3">
        <w:rPr>
          <w:rFonts w:eastAsia="Book Antiqua"/>
          <w:b/>
          <w:bCs/>
          <w:lang w:val="en-GB" w:eastAsia="en-GB"/>
        </w:rPr>
        <w:t>risc</w:t>
      </w:r>
      <w:proofErr w:type="spellEnd"/>
      <w:r w:rsidRPr="005203A3">
        <w:rPr>
          <w:rFonts w:eastAsia="Book Antiqua"/>
          <w:b/>
          <w:bCs/>
          <w:lang w:val="en-GB" w:eastAsia="en-GB"/>
        </w:rPr>
        <w:t xml:space="preserve"> 4: </w:t>
      </w:r>
      <w:proofErr w:type="spellStart"/>
      <w:r w:rsidRPr="005203A3">
        <w:rPr>
          <w:rFonts w:eastAsia="Book Antiqua"/>
          <w:b/>
          <w:bCs/>
          <w:lang w:val="en-GB" w:eastAsia="en-GB"/>
        </w:rPr>
        <w:t>Riscurile</w:t>
      </w:r>
      <w:proofErr w:type="spellEnd"/>
      <w:r w:rsidRPr="005203A3">
        <w:rPr>
          <w:rFonts w:eastAsia="Book Antiqua"/>
          <w:b/>
          <w:bCs/>
          <w:lang w:val="en-GB" w:eastAsia="en-GB"/>
        </w:rPr>
        <w:t xml:space="preserve"> </w:t>
      </w:r>
      <w:proofErr w:type="spellStart"/>
      <w:r w:rsidRPr="005203A3">
        <w:rPr>
          <w:rFonts w:eastAsia="Book Antiqua"/>
          <w:b/>
          <w:bCs/>
          <w:lang w:val="en-GB" w:eastAsia="en-GB"/>
        </w:rPr>
        <w:t>privind</w:t>
      </w:r>
      <w:proofErr w:type="spellEnd"/>
      <w:r w:rsidRPr="005203A3">
        <w:rPr>
          <w:rFonts w:eastAsia="Book Antiqua"/>
          <w:b/>
          <w:bCs/>
          <w:lang w:val="en-GB" w:eastAsia="en-GB"/>
        </w:rPr>
        <w:t xml:space="preserve"> </w:t>
      </w:r>
      <w:proofErr w:type="spellStart"/>
      <w:r w:rsidRPr="005203A3">
        <w:rPr>
          <w:rFonts w:eastAsia="Book Antiqua"/>
          <w:b/>
          <w:bCs/>
          <w:lang w:val="en-GB" w:eastAsia="en-GB"/>
        </w:rPr>
        <w:t>cerintele</w:t>
      </w:r>
      <w:proofErr w:type="spellEnd"/>
      <w:r w:rsidRPr="005203A3">
        <w:rPr>
          <w:rFonts w:eastAsia="Book Antiqua"/>
          <w:b/>
          <w:bCs/>
          <w:lang w:val="en-GB" w:eastAsia="en-GB"/>
        </w:rPr>
        <w:t xml:space="preserve"> legislative/</w:t>
      </w:r>
      <w:proofErr w:type="spellStart"/>
      <w:r w:rsidRPr="005203A3">
        <w:rPr>
          <w:rFonts w:eastAsia="Book Antiqua"/>
          <w:b/>
          <w:bCs/>
          <w:lang w:val="en-GB" w:eastAsia="en-GB"/>
        </w:rPr>
        <w:t>legale</w:t>
      </w:r>
      <w:proofErr w:type="spellEnd"/>
      <w:r w:rsidRPr="005203A3">
        <w:rPr>
          <w:rFonts w:eastAsia="Book Antiqua"/>
          <w:b/>
          <w:bCs/>
          <w:lang w:val="en-GB" w:eastAsia="en-GB"/>
        </w:rPr>
        <w:t>.</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628"/>
        <w:gridCol w:w="1882"/>
        <w:gridCol w:w="4612"/>
      </w:tblGrid>
      <w:tr w:rsidR="00743BDE" w:rsidRPr="005203A3" w14:paraId="20C5C8D2" w14:textId="77777777" w:rsidTr="00743BDE">
        <w:tc>
          <w:tcPr>
            <w:tcW w:w="1908" w:type="dxa"/>
          </w:tcPr>
          <w:p w14:paraId="468768C6"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Categoria</w:t>
            </w:r>
            <w:proofErr w:type="spellEnd"/>
            <w:r w:rsidRPr="005203A3">
              <w:rPr>
                <w:rFonts w:eastAsia="Book Antiqua"/>
                <w:b/>
                <w:bCs/>
                <w:i/>
              </w:rPr>
              <w:t xml:space="preserve"> de </w:t>
            </w:r>
            <w:proofErr w:type="spellStart"/>
            <w:r w:rsidRPr="005203A3">
              <w:rPr>
                <w:rFonts w:eastAsia="Book Antiqua"/>
                <w:b/>
                <w:bCs/>
                <w:i/>
              </w:rPr>
              <w:t>risc</w:t>
            </w:r>
            <w:proofErr w:type="spellEnd"/>
          </w:p>
        </w:tc>
        <w:tc>
          <w:tcPr>
            <w:tcW w:w="1628" w:type="dxa"/>
          </w:tcPr>
          <w:p w14:paraId="53CB4214"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Descriere</w:t>
            </w:r>
            <w:proofErr w:type="spellEnd"/>
          </w:p>
        </w:tc>
        <w:tc>
          <w:tcPr>
            <w:tcW w:w="1882" w:type="dxa"/>
          </w:tcPr>
          <w:p w14:paraId="37B2E46A"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Consecinte</w:t>
            </w:r>
            <w:proofErr w:type="spellEnd"/>
          </w:p>
        </w:tc>
        <w:tc>
          <w:tcPr>
            <w:tcW w:w="4612" w:type="dxa"/>
          </w:tcPr>
          <w:p w14:paraId="64F1869B" w14:textId="77777777" w:rsidR="00743BDE" w:rsidRPr="005203A3" w:rsidRDefault="00743BDE" w:rsidP="00743BDE">
            <w:pPr>
              <w:widowControl w:val="0"/>
              <w:spacing w:after="200"/>
              <w:rPr>
                <w:rFonts w:eastAsia="Book Antiqua"/>
                <w:b/>
                <w:bCs/>
                <w:i/>
              </w:rPr>
            </w:pPr>
            <w:proofErr w:type="spellStart"/>
            <w:r w:rsidRPr="005203A3">
              <w:rPr>
                <w:rFonts w:eastAsia="Book Antiqua"/>
                <w:b/>
                <w:bCs/>
                <w:i/>
              </w:rPr>
              <w:t>Masuri</w:t>
            </w:r>
            <w:proofErr w:type="spellEnd"/>
            <w:r w:rsidRPr="005203A3">
              <w:rPr>
                <w:rFonts w:eastAsia="Book Antiqua"/>
                <w:b/>
                <w:bCs/>
                <w:i/>
              </w:rPr>
              <w:t xml:space="preserve"> de </w:t>
            </w:r>
            <w:proofErr w:type="spellStart"/>
            <w:r w:rsidRPr="005203A3">
              <w:rPr>
                <w:rFonts w:eastAsia="Book Antiqua"/>
                <w:b/>
                <w:bCs/>
                <w:i/>
              </w:rPr>
              <w:t>micsorare</w:t>
            </w:r>
            <w:proofErr w:type="spellEnd"/>
            <w:r w:rsidRPr="005203A3">
              <w:rPr>
                <w:rFonts w:eastAsia="Book Antiqua"/>
                <w:b/>
                <w:bCs/>
                <w:i/>
              </w:rPr>
              <w:t xml:space="preserve"> a </w:t>
            </w:r>
            <w:proofErr w:type="spellStart"/>
            <w:r w:rsidRPr="005203A3">
              <w:rPr>
                <w:rFonts w:eastAsia="Book Antiqua"/>
                <w:b/>
                <w:bCs/>
                <w:i/>
              </w:rPr>
              <w:t>riscului</w:t>
            </w:r>
            <w:proofErr w:type="spellEnd"/>
          </w:p>
        </w:tc>
      </w:tr>
      <w:tr w:rsidR="00743BDE" w:rsidRPr="005203A3" w14:paraId="3665EB3F" w14:textId="77777777" w:rsidTr="004B53BD">
        <w:trPr>
          <w:trHeight w:val="350"/>
        </w:trPr>
        <w:tc>
          <w:tcPr>
            <w:tcW w:w="1908" w:type="dxa"/>
            <w:vMerge w:val="restart"/>
          </w:tcPr>
          <w:p w14:paraId="5EB5D1F7" w14:textId="77777777" w:rsidR="00743BDE" w:rsidRPr="005203A3" w:rsidRDefault="00743BDE" w:rsidP="00743BDE">
            <w:pPr>
              <w:widowControl w:val="0"/>
              <w:spacing w:after="200"/>
              <w:rPr>
                <w:rFonts w:eastAsia="Book Antiqua"/>
                <w:b/>
                <w:bCs/>
              </w:rPr>
            </w:pPr>
            <w:r w:rsidRPr="005203A3">
              <w:rPr>
                <w:rFonts w:eastAsia="Book Antiqua"/>
                <w:b/>
                <w:bCs/>
              </w:rPr>
              <w:t xml:space="preserve">Noi </w:t>
            </w:r>
            <w:proofErr w:type="spellStart"/>
            <w:r w:rsidRPr="005203A3">
              <w:rPr>
                <w:rFonts w:eastAsia="Book Antiqua"/>
                <w:b/>
                <w:bCs/>
              </w:rPr>
              <w:t>reglementari</w:t>
            </w:r>
            <w:proofErr w:type="spellEnd"/>
            <w:r w:rsidRPr="005203A3">
              <w:rPr>
                <w:rFonts w:eastAsia="Book Antiqua"/>
                <w:b/>
                <w:bCs/>
              </w:rPr>
              <w:t xml:space="preserve">: </w:t>
            </w:r>
            <w:proofErr w:type="spellStart"/>
            <w:r w:rsidRPr="005203A3">
              <w:rPr>
                <w:rFonts w:eastAsia="Book Antiqua"/>
                <w:b/>
                <w:bCs/>
              </w:rPr>
              <w:t>legi</w:t>
            </w:r>
            <w:proofErr w:type="spellEnd"/>
            <w:r w:rsidRPr="005203A3">
              <w:rPr>
                <w:rFonts w:eastAsia="Book Antiqua"/>
                <w:b/>
                <w:bCs/>
              </w:rPr>
              <w:t xml:space="preserve">, </w:t>
            </w:r>
            <w:proofErr w:type="spellStart"/>
            <w:r w:rsidRPr="005203A3">
              <w:rPr>
                <w:rFonts w:eastAsia="Book Antiqua"/>
                <w:b/>
                <w:bCs/>
              </w:rPr>
              <w:t>norme</w:t>
            </w:r>
            <w:proofErr w:type="spellEnd"/>
            <w:r w:rsidRPr="005203A3">
              <w:rPr>
                <w:rFonts w:eastAsia="Book Antiqua"/>
                <w:b/>
                <w:bCs/>
              </w:rPr>
              <w:t xml:space="preserve">, HG, GEO, </w:t>
            </w:r>
            <w:proofErr w:type="spellStart"/>
            <w:r w:rsidRPr="005203A3">
              <w:rPr>
                <w:rFonts w:eastAsia="Book Antiqua"/>
                <w:b/>
                <w:bCs/>
              </w:rPr>
              <w:t>obligatii</w:t>
            </w:r>
            <w:proofErr w:type="spellEnd"/>
            <w:r w:rsidRPr="005203A3">
              <w:rPr>
                <w:rFonts w:eastAsia="Book Antiqua"/>
                <w:b/>
                <w:bCs/>
              </w:rPr>
              <w:t xml:space="preserve">, </w:t>
            </w:r>
            <w:proofErr w:type="spellStart"/>
            <w:r w:rsidRPr="005203A3">
              <w:rPr>
                <w:rFonts w:eastAsia="Book Antiqua"/>
                <w:b/>
                <w:bCs/>
              </w:rPr>
              <w:t>standarde</w:t>
            </w:r>
            <w:proofErr w:type="spellEnd"/>
          </w:p>
        </w:tc>
        <w:tc>
          <w:tcPr>
            <w:tcW w:w="1628" w:type="dxa"/>
            <w:vMerge w:val="restart"/>
          </w:tcPr>
          <w:p w14:paraId="0044DAFC" w14:textId="4DDCEF74" w:rsidR="00743BDE" w:rsidRPr="005203A3" w:rsidRDefault="00743BDE" w:rsidP="00743BDE">
            <w:pPr>
              <w:widowControl w:val="0"/>
              <w:numPr>
                <w:ilvl w:val="0"/>
                <w:numId w:val="24"/>
              </w:numPr>
              <w:tabs>
                <w:tab w:val="left" w:pos="209"/>
              </w:tabs>
              <w:spacing w:after="200"/>
              <w:ind w:left="-61"/>
              <w:jc w:val="both"/>
              <w:rPr>
                <w:rFonts w:eastAsia="Book Antiqua"/>
                <w:bCs/>
              </w:rPr>
            </w:pPr>
            <w:r w:rsidRPr="005203A3">
              <w:rPr>
                <w:rFonts w:eastAsia="Book Antiqua"/>
                <w:bCs/>
              </w:rPr>
              <w:t xml:space="preserve">Romania introduce </w:t>
            </w:r>
            <w:proofErr w:type="spellStart"/>
            <w:r w:rsidRPr="005203A3">
              <w:rPr>
                <w:rFonts w:eastAsia="Book Antiqua"/>
                <w:bCs/>
              </w:rPr>
              <w:t>noi</w:t>
            </w:r>
            <w:proofErr w:type="spellEnd"/>
            <w:r w:rsidRPr="005203A3">
              <w:rPr>
                <w:rFonts w:eastAsia="Book Antiqua"/>
                <w:bCs/>
              </w:rPr>
              <w:t xml:space="preserve"> </w:t>
            </w:r>
            <w:proofErr w:type="spellStart"/>
            <w:r w:rsidRPr="005203A3">
              <w:rPr>
                <w:rFonts w:eastAsia="Book Antiqua"/>
                <w:bCs/>
              </w:rPr>
              <w:t>reglementari</w:t>
            </w:r>
            <w:proofErr w:type="spellEnd"/>
            <w:r w:rsidRPr="005203A3">
              <w:rPr>
                <w:rFonts w:eastAsia="Book Antiqua"/>
                <w:bCs/>
              </w:rPr>
              <w:t xml:space="preserve">, HG, </w:t>
            </w:r>
            <w:r w:rsidR="00BB0A93">
              <w:rPr>
                <w:rFonts w:eastAsia="Book Antiqua"/>
                <w:bCs/>
              </w:rPr>
              <w:t>OUG</w:t>
            </w:r>
            <w:r w:rsidRPr="005203A3">
              <w:rPr>
                <w:rFonts w:eastAsia="Book Antiqua"/>
                <w:bCs/>
              </w:rPr>
              <w:t xml:space="preserve">, </w:t>
            </w:r>
            <w:proofErr w:type="spellStart"/>
            <w:r w:rsidRPr="005203A3">
              <w:rPr>
                <w:rFonts w:eastAsia="Book Antiqua"/>
                <w:bCs/>
              </w:rPr>
              <w:t>legi</w:t>
            </w:r>
            <w:proofErr w:type="spellEnd"/>
            <w:r w:rsidRPr="005203A3">
              <w:rPr>
                <w:rFonts w:eastAsia="Book Antiqua"/>
                <w:bCs/>
              </w:rPr>
              <w:t xml:space="preserve"> legate </w:t>
            </w:r>
            <w:proofErr w:type="spellStart"/>
            <w:r w:rsidRPr="005203A3">
              <w:rPr>
                <w:rFonts w:eastAsia="Book Antiqua"/>
                <w:bCs/>
              </w:rPr>
              <w:t>si</w:t>
            </w:r>
            <w:proofErr w:type="spellEnd"/>
            <w:r w:rsidRPr="005203A3">
              <w:rPr>
                <w:rFonts w:eastAsia="Book Antiqua"/>
                <w:bCs/>
              </w:rPr>
              <w:t xml:space="preserve"> care </w:t>
            </w:r>
            <w:proofErr w:type="spellStart"/>
            <w:r w:rsidRPr="005203A3">
              <w:rPr>
                <w:rFonts w:eastAsia="Book Antiqua"/>
                <w:bCs/>
              </w:rPr>
              <w:t>necesita</w:t>
            </w:r>
            <w:proofErr w:type="spellEnd"/>
            <w:r w:rsidRPr="005203A3">
              <w:rPr>
                <w:rFonts w:eastAsia="Book Antiqua"/>
                <w:bCs/>
              </w:rPr>
              <w:t xml:space="preserve"> un standard </w:t>
            </w:r>
            <w:proofErr w:type="spellStart"/>
            <w:r w:rsidRPr="005203A3">
              <w:rPr>
                <w:rFonts w:eastAsia="Book Antiqua"/>
                <w:bCs/>
              </w:rPr>
              <w:t>marite</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spellStart"/>
            <w:r w:rsidRPr="005203A3">
              <w:rPr>
                <w:rFonts w:eastAsia="Book Antiqua"/>
                <w:bCs/>
              </w:rPr>
              <w:t>managementul</w:t>
            </w:r>
            <w:proofErr w:type="spellEnd"/>
            <w:r w:rsidRPr="005203A3">
              <w:rPr>
                <w:rFonts w:eastAsia="Book Antiqua"/>
                <w:bCs/>
              </w:rPr>
              <w:t xml:space="preserve"> </w:t>
            </w:r>
            <w:proofErr w:type="spellStart"/>
            <w:r w:rsidRPr="005203A3">
              <w:rPr>
                <w:rFonts w:eastAsia="Book Antiqua"/>
                <w:bCs/>
              </w:rPr>
              <w:t>deseurilor</w:t>
            </w:r>
            <w:proofErr w:type="spellEnd"/>
            <w:r w:rsidRPr="005203A3">
              <w:rPr>
                <w:rFonts w:eastAsia="Book Antiqua"/>
                <w:bCs/>
              </w:rPr>
              <w:t xml:space="preserve">, </w:t>
            </w:r>
            <w:proofErr w:type="spellStart"/>
            <w:r w:rsidRPr="005203A3">
              <w:rPr>
                <w:rFonts w:eastAsia="Book Antiqua"/>
                <w:bCs/>
              </w:rPr>
              <w:t>tinte</w:t>
            </w:r>
            <w:proofErr w:type="spellEnd"/>
            <w:r w:rsidRPr="005203A3">
              <w:rPr>
                <w:rFonts w:eastAsia="Book Antiqua"/>
                <w:bCs/>
              </w:rPr>
              <w:t xml:space="preserve">, </w:t>
            </w:r>
            <w:proofErr w:type="spellStart"/>
            <w:r w:rsidRPr="005203A3">
              <w:rPr>
                <w:rFonts w:eastAsia="Book Antiqua"/>
                <w:bCs/>
              </w:rPr>
              <w:t>servicii</w:t>
            </w:r>
            <w:proofErr w:type="spellEnd"/>
            <w:r w:rsidRPr="005203A3">
              <w:rPr>
                <w:rFonts w:eastAsia="Book Antiqua"/>
                <w:bCs/>
              </w:rPr>
              <w:t xml:space="preserve">, </w:t>
            </w:r>
            <w:proofErr w:type="spellStart"/>
            <w:r w:rsidRPr="005203A3">
              <w:rPr>
                <w:rFonts w:eastAsia="Book Antiqua"/>
                <w:bCs/>
              </w:rPr>
              <w:t>operari</w:t>
            </w:r>
            <w:proofErr w:type="spellEnd"/>
            <w:r w:rsidRPr="005203A3">
              <w:rPr>
                <w:rFonts w:eastAsia="Book Antiqua"/>
                <w:bCs/>
              </w:rPr>
              <w:t xml:space="preserve">, </w:t>
            </w:r>
            <w:proofErr w:type="spellStart"/>
            <w:r w:rsidRPr="005203A3">
              <w:rPr>
                <w:rFonts w:eastAsia="Book Antiqua"/>
                <w:bCs/>
              </w:rPr>
              <w:t>monitorizare</w:t>
            </w:r>
            <w:proofErr w:type="spellEnd"/>
            <w:r w:rsidRPr="005203A3">
              <w:rPr>
                <w:rFonts w:eastAsia="Book Antiqua"/>
                <w:bCs/>
              </w:rPr>
              <w:t xml:space="preserve">, </w:t>
            </w:r>
            <w:proofErr w:type="spellStart"/>
            <w:r w:rsidRPr="005203A3">
              <w:rPr>
                <w:rFonts w:eastAsia="Book Antiqua"/>
                <w:bCs/>
              </w:rPr>
              <w:t>raportare</w:t>
            </w:r>
            <w:proofErr w:type="spellEnd"/>
            <w:r w:rsidRPr="005203A3">
              <w:rPr>
                <w:rFonts w:eastAsia="Book Antiqua"/>
                <w:bCs/>
              </w:rPr>
              <w:t xml:space="preserve">, </w:t>
            </w:r>
            <w:proofErr w:type="spellStart"/>
            <w:r w:rsidRPr="005203A3">
              <w:rPr>
                <w:rFonts w:eastAsia="Book Antiqua"/>
                <w:bCs/>
              </w:rPr>
              <w:t>informare</w:t>
            </w:r>
            <w:proofErr w:type="spellEnd"/>
            <w:r w:rsidRPr="005203A3">
              <w:rPr>
                <w:rFonts w:eastAsia="Book Antiqua"/>
                <w:bCs/>
              </w:rPr>
              <w:t xml:space="preserve"> a </w:t>
            </w:r>
            <w:proofErr w:type="spellStart"/>
            <w:r w:rsidRPr="005203A3">
              <w:rPr>
                <w:rFonts w:eastAsia="Book Antiqua"/>
                <w:bCs/>
              </w:rPr>
              <w:t>populatiei</w:t>
            </w:r>
            <w:proofErr w:type="spellEnd"/>
            <w:r w:rsidRPr="005203A3">
              <w:rPr>
                <w:rFonts w:eastAsia="Book Antiqua"/>
                <w:bCs/>
              </w:rPr>
              <w:t>, etc.</w:t>
            </w:r>
            <w:r w:rsidR="00BB0A93">
              <w:rPr>
                <w:rFonts w:eastAsia="Book Antiqua"/>
                <w:bCs/>
              </w:rPr>
              <w:t xml:space="preserve"> </w:t>
            </w:r>
            <w:proofErr w:type="spellStart"/>
            <w:r w:rsidRPr="005203A3">
              <w:rPr>
                <w:rFonts w:eastAsia="Book Antiqua"/>
                <w:bCs/>
              </w:rPr>
              <w:t>ce</w:t>
            </w:r>
            <w:proofErr w:type="spellEnd"/>
            <w:r w:rsidRPr="005203A3">
              <w:rPr>
                <w:rFonts w:eastAsia="Book Antiqua"/>
                <w:bCs/>
              </w:rPr>
              <w:t xml:space="preserve"> </w:t>
            </w:r>
            <w:proofErr w:type="spellStart"/>
            <w:r w:rsidRPr="005203A3">
              <w:rPr>
                <w:rFonts w:eastAsia="Book Antiqua"/>
                <w:bCs/>
              </w:rPr>
              <w:t>vor</w:t>
            </w:r>
            <w:proofErr w:type="spellEnd"/>
            <w:r w:rsidRPr="005203A3">
              <w:rPr>
                <w:rFonts w:eastAsia="Book Antiqua"/>
                <w:bCs/>
              </w:rPr>
              <w:t xml:space="preserve"> fi stipulate in contractul de delegare</w:t>
            </w:r>
          </w:p>
        </w:tc>
        <w:tc>
          <w:tcPr>
            <w:tcW w:w="1882" w:type="dxa"/>
            <w:vMerge w:val="restart"/>
          </w:tcPr>
          <w:p w14:paraId="6C919863" w14:textId="77777777" w:rsidR="00743BDE" w:rsidRPr="005203A3" w:rsidRDefault="00743BDE" w:rsidP="00743BDE">
            <w:pPr>
              <w:widowControl w:val="0"/>
              <w:shd w:val="clear" w:color="auto" w:fill="FFFFFF"/>
              <w:spacing w:after="200"/>
              <w:jc w:val="both"/>
              <w:rPr>
                <w:rFonts w:eastAsia="Book Antiqua"/>
                <w:bCs/>
              </w:rPr>
            </w:pPr>
            <w:proofErr w:type="spellStart"/>
            <w:r w:rsidRPr="005203A3">
              <w:rPr>
                <w:rFonts w:eastAsia="Book Antiqua"/>
                <w:bCs/>
              </w:rPr>
              <w:t>Marirea</w:t>
            </w:r>
            <w:proofErr w:type="spellEnd"/>
            <w:r w:rsidRPr="005203A3">
              <w:rPr>
                <w:rFonts w:eastAsia="Book Antiqua"/>
                <w:bCs/>
              </w:rPr>
              <w:t xml:space="preserve"> </w:t>
            </w:r>
            <w:proofErr w:type="spellStart"/>
            <w:r w:rsidRPr="005203A3">
              <w:rPr>
                <w:rFonts w:eastAsia="Book Antiqua"/>
                <w:bCs/>
              </w:rPr>
              <w:t>costurilor</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gramStart"/>
            <w:r w:rsidRPr="005203A3">
              <w:rPr>
                <w:rFonts w:eastAsia="Book Antiqua"/>
                <w:bCs/>
              </w:rPr>
              <w:t>a</w:t>
            </w:r>
            <w:proofErr w:type="gramEnd"/>
            <w:r w:rsidRPr="005203A3">
              <w:rPr>
                <w:rFonts w:eastAsia="Book Antiqua"/>
                <w:bCs/>
              </w:rPr>
              <w:t xml:space="preserve"> </w:t>
            </w:r>
            <w:proofErr w:type="spellStart"/>
            <w:r w:rsidRPr="005203A3">
              <w:rPr>
                <w:rFonts w:eastAsia="Book Antiqua"/>
                <w:bCs/>
              </w:rPr>
              <w:t>atinge</w:t>
            </w:r>
            <w:proofErr w:type="spellEnd"/>
            <w:r w:rsidRPr="005203A3">
              <w:rPr>
                <w:rFonts w:eastAsia="Book Antiqua"/>
                <w:bCs/>
              </w:rPr>
              <w:t xml:space="preserve"> </w:t>
            </w:r>
            <w:proofErr w:type="spellStart"/>
            <w:r w:rsidRPr="005203A3">
              <w:rPr>
                <w:rFonts w:eastAsia="Book Antiqua"/>
                <w:bCs/>
              </w:rPr>
              <w:t>noile</w:t>
            </w:r>
            <w:proofErr w:type="spellEnd"/>
            <w:r w:rsidRPr="005203A3">
              <w:rPr>
                <w:rFonts w:eastAsia="Book Antiqua"/>
                <w:bCs/>
              </w:rPr>
              <w:t xml:space="preserve"> </w:t>
            </w:r>
            <w:proofErr w:type="spellStart"/>
            <w:r w:rsidRPr="005203A3">
              <w:rPr>
                <w:rFonts w:eastAsia="Book Antiqua"/>
                <w:bCs/>
              </w:rPr>
              <w:t>cerinte</w:t>
            </w:r>
            <w:proofErr w:type="spellEnd"/>
            <w:r w:rsidRPr="005203A3">
              <w:rPr>
                <w:rFonts w:eastAsia="Book Antiqua"/>
                <w:bCs/>
              </w:rPr>
              <w:t xml:space="preserve">, </w:t>
            </w:r>
            <w:proofErr w:type="spellStart"/>
            <w:r w:rsidRPr="005203A3">
              <w:rPr>
                <w:rFonts w:eastAsia="Book Antiqua"/>
                <w:bCs/>
              </w:rPr>
              <w:t>standarde</w:t>
            </w:r>
            <w:proofErr w:type="spellEnd"/>
            <w:r w:rsidRPr="005203A3">
              <w:rPr>
                <w:rFonts w:eastAsia="Book Antiqua"/>
                <w:bCs/>
              </w:rPr>
              <w:t xml:space="preserve">, </w:t>
            </w:r>
            <w:proofErr w:type="spellStart"/>
            <w:r w:rsidRPr="005203A3">
              <w:rPr>
                <w:rFonts w:eastAsia="Book Antiqua"/>
                <w:bCs/>
              </w:rPr>
              <w:t>norme</w:t>
            </w:r>
            <w:proofErr w:type="spellEnd"/>
            <w:r w:rsidRPr="005203A3">
              <w:rPr>
                <w:rFonts w:eastAsia="Book Antiqua"/>
                <w:bCs/>
              </w:rPr>
              <w:t xml:space="preserve"> etc.</w:t>
            </w:r>
          </w:p>
        </w:tc>
        <w:tc>
          <w:tcPr>
            <w:tcW w:w="4612" w:type="dxa"/>
          </w:tcPr>
          <w:p w14:paraId="288FF991"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Implementarea</w:t>
            </w:r>
            <w:proofErr w:type="spellEnd"/>
            <w:r w:rsidRPr="005203A3">
              <w:rPr>
                <w:rFonts w:eastAsia="Book Antiqua"/>
                <w:bCs/>
              </w:rPr>
              <w:t xml:space="preserve"> conform </w:t>
            </w:r>
            <w:proofErr w:type="spellStart"/>
            <w:r w:rsidRPr="005203A3">
              <w:rPr>
                <w:rFonts w:eastAsia="Book Antiqua"/>
                <w:bCs/>
              </w:rPr>
              <w:t>cerintelor</w:t>
            </w:r>
            <w:proofErr w:type="spellEnd"/>
          </w:p>
        </w:tc>
      </w:tr>
      <w:tr w:rsidR="00743BDE" w:rsidRPr="005203A3" w14:paraId="516C87E5" w14:textId="77777777" w:rsidTr="00743BDE">
        <w:trPr>
          <w:trHeight w:val="782"/>
        </w:trPr>
        <w:tc>
          <w:tcPr>
            <w:tcW w:w="1908" w:type="dxa"/>
            <w:vMerge/>
          </w:tcPr>
          <w:p w14:paraId="7EFE92DE" w14:textId="77777777" w:rsidR="00743BDE" w:rsidRPr="005203A3" w:rsidRDefault="00743BDE" w:rsidP="00743BDE">
            <w:pPr>
              <w:widowControl w:val="0"/>
              <w:spacing w:after="200"/>
              <w:rPr>
                <w:rFonts w:eastAsia="Book Antiqua"/>
                <w:b/>
                <w:bCs/>
              </w:rPr>
            </w:pPr>
          </w:p>
        </w:tc>
        <w:tc>
          <w:tcPr>
            <w:tcW w:w="1628" w:type="dxa"/>
            <w:vMerge/>
          </w:tcPr>
          <w:p w14:paraId="07555DB1"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
        </w:tc>
        <w:tc>
          <w:tcPr>
            <w:tcW w:w="1882" w:type="dxa"/>
            <w:vMerge/>
          </w:tcPr>
          <w:p w14:paraId="70F7F955" w14:textId="77777777" w:rsidR="00743BDE" w:rsidRPr="005203A3" w:rsidRDefault="00743BDE" w:rsidP="00743BDE">
            <w:pPr>
              <w:widowControl w:val="0"/>
              <w:shd w:val="clear" w:color="auto" w:fill="FFFFFF"/>
              <w:spacing w:after="200"/>
              <w:jc w:val="both"/>
              <w:rPr>
                <w:rFonts w:eastAsia="Book Antiqua"/>
                <w:bCs/>
              </w:rPr>
            </w:pPr>
          </w:p>
        </w:tc>
        <w:tc>
          <w:tcPr>
            <w:tcW w:w="4612" w:type="dxa"/>
          </w:tcPr>
          <w:p w14:paraId="74252E42"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Introducerea</w:t>
            </w:r>
            <w:proofErr w:type="spellEnd"/>
            <w:r w:rsidRPr="005203A3">
              <w:rPr>
                <w:rFonts w:eastAsia="Book Antiqua"/>
                <w:bCs/>
              </w:rPr>
              <w:t xml:space="preserve"> </w:t>
            </w:r>
            <w:proofErr w:type="spellStart"/>
            <w:r w:rsidRPr="005203A3">
              <w:rPr>
                <w:rFonts w:eastAsia="Book Antiqua"/>
                <w:bCs/>
              </w:rPr>
              <w:t>unei</w:t>
            </w:r>
            <w:proofErr w:type="spellEnd"/>
            <w:r w:rsidRPr="005203A3">
              <w:rPr>
                <w:rFonts w:eastAsia="Book Antiqua"/>
                <w:bCs/>
              </w:rPr>
              <w:t xml:space="preserve"> </w:t>
            </w:r>
            <w:proofErr w:type="spellStart"/>
            <w:r w:rsidRPr="005203A3">
              <w:rPr>
                <w:rFonts w:eastAsia="Book Antiqua"/>
                <w:bCs/>
              </w:rPr>
              <w:t>perioade</w:t>
            </w:r>
            <w:proofErr w:type="spellEnd"/>
            <w:r w:rsidRPr="005203A3">
              <w:rPr>
                <w:rFonts w:eastAsia="Book Antiqua"/>
                <w:bCs/>
              </w:rPr>
              <w:t xml:space="preserve"> de </w:t>
            </w:r>
            <w:proofErr w:type="spellStart"/>
            <w:r w:rsidRPr="005203A3">
              <w:rPr>
                <w:rFonts w:eastAsia="Book Antiqua"/>
                <w:bCs/>
              </w:rPr>
              <w:t>tranzitie</w:t>
            </w:r>
            <w:proofErr w:type="spellEnd"/>
            <w:r>
              <w:rPr>
                <w:rFonts w:eastAsia="Book Antiqua"/>
                <w:bCs/>
              </w:rPr>
              <w:t>/</w:t>
            </w:r>
            <w:r w:rsidRPr="005203A3">
              <w:rPr>
                <w:rFonts w:eastAsia="Book Antiqua"/>
                <w:bCs/>
              </w:rPr>
              <w:t xml:space="preserve">o </w:t>
            </w:r>
            <w:proofErr w:type="spellStart"/>
            <w:r w:rsidRPr="005203A3">
              <w:rPr>
                <w:rFonts w:eastAsia="Book Antiqua"/>
                <w:bCs/>
              </w:rPr>
              <w:t>intarziere</w:t>
            </w:r>
            <w:proofErr w:type="spellEnd"/>
            <w:r w:rsidRPr="005203A3">
              <w:rPr>
                <w:rFonts w:eastAsia="Book Antiqua"/>
                <w:bCs/>
              </w:rPr>
              <w:t xml:space="preserve"> in </w:t>
            </w:r>
            <w:proofErr w:type="spellStart"/>
            <w:r w:rsidRPr="005203A3">
              <w:rPr>
                <w:rFonts w:eastAsia="Book Antiqua"/>
                <w:bCs/>
              </w:rPr>
              <w:t>implementarea</w:t>
            </w:r>
            <w:proofErr w:type="spellEnd"/>
            <w:r w:rsidRPr="005203A3">
              <w:rPr>
                <w:rFonts w:eastAsia="Book Antiqua"/>
                <w:bCs/>
              </w:rPr>
              <w:t xml:space="preserve"> </w:t>
            </w:r>
            <w:proofErr w:type="spellStart"/>
            <w:r w:rsidRPr="005203A3">
              <w:rPr>
                <w:rFonts w:eastAsia="Book Antiqua"/>
                <w:bCs/>
              </w:rPr>
              <w:t>cerintelor</w:t>
            </w:r>
            <w:proofErr w:type="spellEnd"/>
            <w:r w:rsidRPr="005203A3">
              <w:rPr>
                <w:rFonts w:eastAsia="Book Antiqua"/>
                <w:bCs/>
              </w:rPr>
              <w:t xml:space="preserve"> </w:t>
            </w:r>
            <w:proofErr w:type="spellStart"/>
            <w:r w:rsidRPr="005203A3">
              <w:rPr>
                <w:rFonts w:eastAsia="Book Antiqua"/>
                <w:bCs/>
              </w:rPr>
              <w:t>noii</w:t>
            </w:r>
            <w:proofErr w:type="spellEnd"/>
            <w:r w:rsidRPr="005203A3">
              <w:rPr>
                <w:rFonts w:eastAsia="Book Antiqua"/>
                <w:bCs/>
              </w:rPr>
              <w:t xml:space="preserve"> </w:t>
            </w:r>
            <w:proofErr w:type="spellStart"/>
            <w:r w:rsidRPr="005203A3">
              <w:rPr>
                <w:rFonts w:eastAsia="Book Antiqua"/>
                <w:bCs/>
              </w:rPr>
              <w:t>legislatii</w:t>
            </w:r>
            <w:proofErr w:type="spellEnd"/>
          </w:p>
        </w:tc>
      </w:tr>
      <w:tr w:rsidR="00743BDE" w:rsidRPr="005203A3" w14:paraId="7E8D8BC9" w14:textId="77777777" w:rsidTr="00BB0A93">
        <w:trPr>
          <w:trHeight w:val="1700"/>
        </w:trPr>
        <w:tc>
          <w:tcPr>
            <w:tcW w:w="1908" w:type="dxa"/>
            <w:vMerge/>
          </w:tcPr>
          <w:p w14:paraId="4BA64803" w14:textId="77777777" w:rsidR="00743BDE" w:rsidRPr="005203A3" w:rsidRDefault="00743BDE" w:rsidP="00743BDE">
            <w:pPr>
              <w:widowControl w:val="0"/>
              <w:spacing w:after="200"/>
              <w:rPr>
                <w:rFonts w:eastAsia="Book Antiqua"/>
                <w:b/>
                <w:bCs/>
              </w:rPr>
            </w:pPr>
          </w:p>
        </w:tc>
        <w:tc>
          <w:tcPr>
            <w:tcW w:w="1628" w:type="dxa"/>
            <w:vMerge/>
          </w:tcPr>
          <w:p w14:paraId="4525838A"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
        </w:tc>
        <w:tc>
          <w:tcPr>
            <w:tcW w:w="1882" w:type="dxa"/>
            <w:vMerge/>
          </w:tcPr>
          <w:p w14:paraId="4B3426EA" w14:textId="77777777" w:rsidR="00743BDE" w:rsidRPr="005203A3" w:rsidRDefault="00743BDE" w:rsidP="00743BDE">
            <w:pPr>
              <w:widowControl w:val="0"/>
              <w:shd w:val="clear" w:color="auto" w:fill="FFFFFF"/>
              <w:spacing w:after="200"/>
              <w:jc w:val="both"/>
              <w:rPr>
                <w:rFonts w:eastAsia="Book Antiqua"/>
                <w:bCs/>
              </w:rPr>
            </w:pPr>
          </w:p>
        </w:tc>
        <w:tc>
          <w:tcPr>
            <w:tcW w:w="4612" w:type="dxa"/>
          </w:tcPr>
          <w:p w14:paraId="2AC5BA6C" w14:textId="77777777" w:rsidR="00743BDE" w:rsidRPr="005203A3" w:rsidRDefault="00743BDE" w:rsidP="00743BDE">
            <w:pPr>
              <w:widowControl w:val="0"/>
              <w:shd w:val="clear" w:color="auto" w:fill="FFFFFF"/>
              <w:spacing w:after="200"/>
              <w:jc w:val="both"/>
              <w:rPr>
                <w:rFonts w:eastAsia="Book Antiqua"/>
                <w:bCs/>
              </w:rPr>
            </w:pPr>
            <w:r w:rsidRPr="005203A3">
              <w:rPr>
                <w:rFonts w:eastAsia="Book Antiqua"/>
                <w:bCs/>
              </w:rPr>
              <w:t xml:space="preserve">Un contract </w:t>
            </w:r>
            <w:proofErr w:type="spellStart"/>
            <w:r w:rsidRPr="005203A3">
              <w:rPr>
                <w:rFonts w:eastAsia="Book Antiqua"/>
                <w:bCs/>
              </w:rPr>
              <w:t>flexibil</w:t>
            </w:r>
            <w:proofErr w:type="spellEnd"/>
            <w:r w:rsidRPr="005203A3">
              <w:rPr>
                <w:rFonts w:eastAsia="Book Antiqua"/>
                <w:bCs/>
              </w:rPr>
              <w:t xml:space="preserve">, care </w:t>
            </w:r>
            <w:proofErr w:type="spellStart"/>
            <w:r w:rsidRPr="005203A3">
              <w:rPr>
                <w:rFonts w:eastAsia="Book Antiqua"/>
                <w:bCs/>
              </w:rPr>
              <w:t>sa</w:t>
            </w:r>
            <w:proofErr w:type="spellEnd"/>
            <w:r w:rsidRPr="005203A3">
              <w:rPr>
                <w:rFonts w:eastAsia="Book Antiqua"/>
                <w:bCs/>
              </w:rPr>
              <w:t xml:space="preserve"> </w:t>
            </w:r>
            <w:proofErr w:type="spellStart"/>
            <w:r w:rsidRPr="005203A3">
              <w:rPr>
                <w:rFonts w:eastAsia="Book Antiqua"/>
                <w:bCs/>
              </w:rPr>
              <w:t>permita</w:t>
            </w:r>
            <w:proofErr w:type="spellEnd"/>
            <w:r w:rsidRPr="005203A3">
              <w:rPr>
                <w:rFonts w:eastAsia="Book Antiqua"/>
                <w:bCs/>
              </w:rPr>
              <w:t xml:space="preserve"> </w:t>
            </w:r>
            <w:proofErr w:type="spellStart"/>
            <w:r w:rsidRPr="005203A3">
              <w:rPr>
                <w:rFonts w:eastAsia="Book Antiqua"/>
                <w:bCs/>
              </w:rPr>
              <w:t>adaugarea</w:t>
            </w:r>
            <w:proofErr w:type="spellEnd"/>
            <w:r w:rsidRPr="005203A3">
              <w:rPr>
                <w:rFonts w:eastAsia="Book Antiqua"/>
                <w:bCs/>
              </w:rPr>
              <w:t xml:space="preserve"> </w:t>
            </w:r>
            <w:proofErr w:type="spellStart"/>
            <w:r w:rsidRPr="005203A3">
              <w:rPr>
                <w:rFonts w:eastAsia="Book Antiqua"/>
                <w:bCs/>
              </w:rPr>
              <w:t>unor</w:t>
            </w:r>
            <w:proofErr w:type="spellEnd"/>
            <w:r w:rsidRPr="005203A3">
              <w:rPr>
                <w:rFonts w:eastAsia="Book Antiqua"/>
                <w:bCs/>
              </w:rPr>
              <w:t xml:space="preserve"> </w:t>
            </w:r>
            <w:proofErr w:type="spellStart"/>
            <w:r w:rsidRPr="005203A3">
              <w:rPr>
                <w:rFonts w:eastAsia="Book Antiqua"/>
                <w:bCs/>
              </w:rPr>
              <w:t>adendumuri</w:t>
            </w:r>
            <w:proofErr w:type="spellEnd"/>
            <w:r w:rsidRPr="005203A3">
              <w:rPr>
                <w:rFonts w:eastAsia="Book Antiqua"/>
                <w:bCs/>
              </w:rPr>
              <w:t xml:space="preserve"> la </w:t>
            </w:r>
            <w:proofErr w:type="spellStart"/>
            <w:r w:rsidRPr="005203A3">
              <w:rPr>
                <w:rFonts w:eastAsia="Book Antiqua"/>
                <w:bCs/>
              </w:rPr>
              <w:t>delegare</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spellStart"/>
            <w:r w:rsidRPr="005203A3">
              <w:rPr>
                <w:rFonts w:eastAsia="Book Antiqua"/>
                <w:bCs/>
              </w:rPr>
              <w:t>partea</w:t>
            </w:r>
            <w:proofErr w:type="spellEnd"/>
            <w:r w:rsidRPr="005203A3">
              <w:rPr>
                <w:rFonts w:eastAsia="Book Antiqua"/>
                <w:bCs/>
              </w:rPr>
              <w:t xml:space="preserve"> de </w:t>
            </w:r>
            <w:proofErr w:type="spellStart"/>
            <w:r w:rsidRPr="005203A3">
              <w:rPr>
                <w:rFonts w:eastAsia="Book Antiqua"/>
                <w:bCs/>
              </w:rPr>
              <w:t>servicii</w:t>
            </w:r>
            <w:proofErr w:type="spellEnd"/>
            <w:r w:rsidRPr="005203A3">
              <w:rPr>
                <w:rFonts w:eastAsia="Book Antiqua"/>
                <w:bCs/>
              </w:rPr>
              <w:t xml:space="preserve"> </w:t>
            </w:r>
            <w:proofErr w:type="spellStart"/>
            <w:r w:rsidRPr="005203A3">
              <w:rPr>
                <w:rFonts w:eastAsia="Book Antiqua"/>
                <w:bCs/>
              </w:rPr>
              <w:t>si</w:t>
            </w:r>
            <w:proofErr w:type="spellEnd"/>
            <w:r w:rsidRPr="005203A3">
              <w:rPr>
                <w:rFonts w:eastAsia="Book Antiqua"/>
                <w:bCs/>
              </w:rPr>
              <w:t xml:space="preserve"> </w:t>
            </w:r>
            <w:proofErr w:type="spellStart"/>
            <w:r w:rsidRPr="005203A3">
              <w:rPr>
                <w:rFonts w:eastAsia="Book Antiqua"/>
                <w:bCs/>
              </w:rPr>
              <w:t>pentru</w:t>
            </w:r>
            <w:proofErr w:type="spellEnd"/>
            <w:r w:rsidRPr="005203A3">
              <w:rPr>
                <w:rFonts w:eastAsia="Book Antiqua"/>
                <w:bCs/>
              </w:rPr>
              <w:t xml:space="preserve"> </w:t>
            </w:r>
            <w:proofErr w:type="spellStart"/>
            <w:r w:rsidRPr="005203A3">
              <w:rPr>
                <w:rFonts w:eastAsia="Book Antiqua"/>
                <w:bCs/>
              </w:rPr>
              <w:t>partea</w:t>
            </w:r>
            <w:proofErr w:type="spellEnd"/>
            <w:r w:rsidRPr="005203A3">
              <w:rPr>
                <w:rFonts w:eastAsia="Book Antiqua"/>
                <w:bCs/>
              </w:rPr>
              <w:t xml:space="preserve"> </w:t>
            </w:r>
            <w:proofErr w:type="spellStart"/>
            <w:r w:rsidRPr="005203A3">
              <w:rPr>
                <w:rFonts w:eastAsia="Book Antiqua"/>
                <w:bCs/>
              </w:rPr>
              <w:t>financiara</w:t>
            </w:r>
            <w:proofErr w:type="spellEnd"/>
            <w:r w:rsidRPr="005203A3">
              <w:rPr>
                <w:rFonts w:eastAsia="Book Antiqua"/>
                <w:bCs/>
              </w:rPr>
              <w:t xml:space="preserve">, in care </w:t>
            </w:r>
            <w:proofErr w:type="spellStart"/>
            <w:r w:rsidRPr="005203A3">
              <w:rPr>
                <w:rFonts w:eastAsia="Book Antiqua"/>
                <w:bCs/>
              </w:rPr>
              <w:t>sa</w:t>
            </w:r>
            <w:proofErr w:type="spellEnd"/>
            <w:r w:rsidRPr="005203A3">
              <w:rPr>
                <w:rFonts w:eastAsia="Book Antiqua"/>
                <w:bCs/>
              </w:rPr>
              <w:t xml:space="preserve"> fie </w:t>
            </w:r>
            <w:proofErr w:type="spellStart"/>
            <w:r w:rsidRPr="005203A3">
              <w:rPr>
                <w:rFonts w:eastAsia="Book Antiqua"/>
                <w:bCs/>
              </w:rPr>
              <w:t>cerute</w:t>
            </w:r>
            <w:proofErr w:type="spellEnd"/>
            <w:r w:rsidRPr="005203A3">
              <w:rPr>
                <w:rFonts w:eastAsia="Book Antiqua"/>
                <w:bCs/>
              </w:rPr>
              <w:t xml:space="preserve"> </w:t>
            </w:r>
            <w:proofErr w:type="spellStart"/>
            <w:r w:rsidRPr="005203A3">
              <w:rPr>
                <w:rFonts w:eastAsia="Book Antiqua"/>
                <w:bCs/>
              </w:rPr>
              <w:t>noile</w:t>
            </w:r>
            <w:proofErr w:type="spellEnd"/>
            <w:r w:rsidRPr="005203A3">
              <w:rPr>
                <w:rFonts w:eastAsia="Book Antiqua"/>
                <w:bCs/>
              </w:rPr>
              <w:t xml:space="preserve"> </w:t>
            </w:r>
            <w:proofErr w:type="spellStart"/>
            <w:r w:rsidRPr="005203A3">
              <w:rPr>
                <w:rFonts w:eastAsia="Book Antiqua"/>
                <w:bCs/>
              </w:rPr>
              <w:t>servicii</w:t>
            </w:r>
            <w:proofErr w:type="spellEnd"/>
            <w:r w:rsidRPr="005203A3">
              <w:rPr>
                <w:rFonts w:eastAsia="Book Antiqua"/>
                <w:bCs/>
              </w:rPr>
              <w:t xml:space="preserve">, </w:t>
            </w:r>
            <w:proofErr w:type="spellStart"/>
            <w:r w:rsidRPr="005203A3">
              <w:rPr>
                <w:rFonts w:eastAsia="Book Antiqua"/>
                <w:bCs/>
              </w:rPr>
              <w:t>reglementari</w:t>
            </w:r>
            <w:proofErr w:type="spellEnd"/>
            <w:r w:rsidRPr="005203A3">
              <w:rPr>
                <w:rFonts w:eastAsia="Book Antiqua"/>
                <w:bCs/>
              </w:rPr>
              <w:t xml:space="preserve">, </w:t>
            </w:r>
            <w:proofErr w:type="spellStart"/>
            <w:r w:rsidRPr="005203A3">
              <w:rPr>
                <w:rFonts w:eastAsia="Book Antiqua"/>
                <w:bCs/>
              </w:rPr>
              <w:t>monitorizari</w:t>
            </w:r>
            <w:proofErr w:type="spellEnd"/>
            <w:r w:rsidRPr="005203A3">
              <w:rPr>
                <w:rFonts w:eastAsia="Book Antiqua"/>
                <w:bCs/>
              </w:rPr>
              <w:t xml:space="preserve">, </w:t>
            </w:r>
            <w:proofErr w:type="spellStart"/>
            <w:r w:rsidRPr="005203A3">
              <w:rPr>
                <w:rFonts w:eastAsia="Book Antiqua"/>
                <w:bCs/>
              </w:rPr>
              <w:t>norme</w:t>
            </w:r>
            <w:proofErr w:type="spellEnd"/>
            <w:r w:rsidRPr="005203A3">
              <w:rPr>
                <w:rFonts w:eastAsia="Book Antiqua"/>
                <w:bCs/>
              </w:rPr>
              <w:t xml:space="preserve">, </w:t>
            </w:r>
            <w:proofErr w:type="spellStart"/>
            <w:r w:rsidRPr="005203A3">
              <w:rPr>
                <w:rFonts w:eastAsia="Book Antiqua"/>
                <w:bCs/>
              </w:rPr>
              <w:t>stan</w:t>
            </w:r>
            <w:r>
              <w:rPr>
                <w:rFonts w:eastAsia="Book Antiqua"/>
                <w:bCs/>
              </w:rPr>
              <w:t>darde</w:t>
            </w:r>
            <w:proofErr w:type="spellEnd"/>
            <w:r>
              <w:rPr>
                <w:rFonts w:eastAsia="Book Antiqua"/>
                <w:bCs/>
              </w:rPr>
              <w:t xml:space="preserve">, </w:t>
            </w:r>
            <w:proofErr w:type="spellStart"/>
            <w:r>
              <w:rPr>
                <w:rFonts w:eastAsia="Book Antiqua"/>
                <w:bCs/>
              </w:rPr>
              <w:t>actiuni</w:t>
            </w:r>
            <w:proofErr w:type="spellEnd"/>
            <w:r>
              <w:rPr>
                <w:rFonts w:eastAsia="Book Antiqua"/>
                <w:bCs/>
              </w:rPr>
              <w:t xml:space="preserve"> preventive, etc.</w:t>
            </w:r>
          </w:p>
        </w:tc>
      </w:tr>
      <w:tr w:rsidR="00743BDE" w:rsidRPr="005203A3" w14:paraId="57B5D2D2" w14:textId="77777777" w:rsidTr="00743BDE">
        <w:trPr>
          <w:trHeight w:val="1664"/>
        </w:trPr>
        <w:tc>
          <w:tcPr>
            <w:tcW w:w="1908" w:type="dxa"/>
            <w:vMerge/>
          </w:tcPr>
          <w:p w14:paraId="173893F6" w14:textId="77777777" w:rsidR="00743BDE" w:rsidRPr="005203A3" w:rsidRDefault="00743BDE" w:rsidP="00743BDE">
            <w:pPr>
              <w:widowControl w:val="0"/>
              <w:spacing w:after="200"/>
              <w:rPr>
                <w:rFonts w:eastAsia="Book Antiqua"/>
                <w:b/>
                <w:bCs/>
              </w:rPr>
            </w:pPr>
          </w:p>
        </w:tc>
        <w:tc>
          <w:tcPr>
            <w:tcW w:w="1628" w:type="dxa"/>
            <w:vMerge/>
          </w:tcPr>
          <w:p w14:paraId="7090F43E" w14:textId="77777777" w:rsidR="00743BDE" w:rsidRPr="005203A3" w:rsidRDefault="00743BDE" w:rsidP="00743BDE">
            <w:pPr>
              <w:widowControl w:val="0"/>
              <w:numPr>
                <w:ilvl w:val="0"/>
                <w:numId w:val="24"/>
              </w:numPr>
              <w:tabs>
                <w:tab w:val="left" w:pos="209"/>
              </w:tabs>
              <w:spacing w:after="200"/>
              <w:ind w:left="0"/>
              <w:jc w:val="both"/>
              <w:rPr>
                <w:rFonts w:eastAsia="Book Antiqua"/>
                <w:bCs/>
              </w:rPr>
            </w:pPr>
          </w:p>
        </w:tc>
        <w:tc>
          <w:tcPr>
            <w:tcW w:w="1882" w:type="dxa"/>
            <w:vMerge/>
          </w:tcPr>
          <w:p w14:paraId="03F6F15A" w14:textId="77777777" w:rsidR="00743BDE" w:rsidRPr="005203A3" w:rsidRDefault="00743BDE" w:rsidP="00743BDE">
            <w:pPr>
              <w:widowControl w:val="0"/>
              <w:shd w:val="clear" w:color="auto" w:fill="FFFFFF"/>
              <w:spacing w:after="200"/>
              <w:jc w:val="both"/>
              <w:rPr>
                <w:rFonts w:eastAsia="Book Antiqua"/>
                <w:bCs/>
              </w:rPr>
            </w:pPr>
          </w:p>
        </w:tc>
        <w:tc>
          <w:tcPr>
            <w:tcW w:w="4612" w:type="dxa"/>
          </w:tcPr>
          <w:p w14:paraId="3395C2DE" w14:textId="77777777" w:rsidR="00743BDE" w:rsidRPr="005203A3" w:rsidRDefault="00743BDE" w:rsidP="00743BDE">
            <w:pPr>
              <w:widowControl w:val="0"/>
              <w:spacing w:after="200"/>
              <w:jc w:val="both"/>
              <w:rPr>
                <w:rFonts w:eastAsia="Book Antiqua"/>
                <w:bCs/>
              </w:rPr>
            </w:pPr>
          </w:p>
          <w:p w14:paraId="136188D5" w14:textId="0084EE3F" w:rsidR="00743BDE" w:rsidRPr="005203A3" w:rsidRDefault="00743BDE" w:rsidP="00743BDE">
            <w:pPr>
              <w:widowControl w:val="0"/>
              <w:spacing w:after="200"/>
              <w:jc w:val="both"/>
              <w:rPr>
                <w:rFonts w:eastAsia="Book Antiqua"/>
                <w:bCs/>
              </w:rPr>
            </w:pPr>
            <w:r w:rsidRPr="005203A3">
              <w:rPr>
                <w:rFonts w:eastAsia="Book Antiqua"/>
                <w:bCs/>
              </w:rPr>
              <w:t xml:space="preserve">Grad de </w:t>
            </w:r>
            <w:proofErr w:type="spellStart"/>
            <w:r w:rsidRPr="005203A3">
              <w:rPr>
                <w:rFonts w:eastAsia="Book Antiqua"/>
                <w:bCs/>
              </w:rPr>
              <w:t>probabilitate</w:t>
            </w:r>
            <w:proofErr w:type="spellEnd"/>
            <w:r w:rsidRPr="005203A3">
              <w:rPr>
                <w:rFonts w:eastAsia="Book Antiqua"/>
                <w:bCs/>
              </w:rPr>
              <w:t>: MEDIU (</w:t>
            </w:r>
            <w:proofErr w:type="spellStart"/>
            <w:r w:rsidRPr="005203A3">
              <w:rPr>
                <w:rFonts w:eastAsia="Book Antiqua"/>
                <w:bCs/>
              </w:rPr>
              <w:t>mariri</w:t>
            </w:r>
            <w:proofErr w:type="spellEnd"/>
            <w:r w:rsidRPr="005203A3">
              <w:rPr>
                <w:rFonts w:eastAsia="Book Antiqua"/>
                <w:bCs/>
              </w:rPr>
              <w:t xml:space="preserve"> ale </w:t>
            </w:r>
            <w:proofErr w:type="spellStart"/>
            <w:r w:rsidRPr="005203A3">
              <w:rPr>
                <w:rFonts w:eastAsia="Book Antiqua"/>
                <w:bCs/>
              </w:rPr>
              <w:t>duratei</w:t>
            </w:r>
            <w:proofErr w:type="spellEnd"/>
            <w:r w:rsidRPr="005203A3">
              <w:rPr>
                <w:rFonts w:eastAsia="Book Antiqua"/>
                <w:bCs/>
              </w:rPr>
              <w:t xml:space="preserve"> </w:t>
            </w:r>
            <w:proofErr w:type="spellStart"/>
            <w:r w:rsidRPr="005203A3">
              <w:rPr>
                <w:rFonts w:eastAsia="Book Antiqua"/>
                <w:bCs/>
              </w:rPr>
              <w:t>contractului</w:t>
            </w:r>
            <w:proofErr w:type="spellEnd"/>
            <w:r w:rsidRPr="005203A3">
              <w:rPr>
                <w:rFonts w:eastAsia="Book Antiqua"/>
                <w:bCs/>
              </w:rPr>
              <w:t xml:space="preserve"> de </w:t>
            </w:r>
            <w:proofErr w:type="spellStart"/>
            <w:r w:rsidR="00D91954">
              <w:rPr>
                <w:rFonts w:eastAsia="Book Antiqua"/>
                <w:bCs/>
              </w:rPr>
              <w:t>delegare</w:t>
            </w:r>
            <w:proofErr w:type="spellEnd"/>
            <w:r w:rsidRPr="005203A3">
              <w:rPr>
                <w:rFonts w:eastAsia="Book Antiqua"/>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323"/>
              <w:gridCol w:w="1069"/>
            </w:tblGrid>
            <w:tr w:rsidR="00743BDE" w:rsidRPr="005203A3" w14:paraId="542C43A1" w14:textId="77777777" w:rsidTr="00112D4F">
              <w:tc>
                <w:tcPr>
                  <w:tcW w:w="2200" w:type="dxa"/>
                </w:tcPr>
                <w:p w14:paraId="1FCB001D" w14:textId="77777777" w:rsidR="00743BDE" w:rsidRPr="005203A3" w:rsidRDefault="00743BDE" w:rsidP="00743BDE">
                  <w:pPr>
                    <w:widowControl w:val="0"/>
                    <w:spacing w:after="200"/>
                    <w:jc w:val="both"/>
                    <w:rPr>
                      <w:rFonts w:eastAsia="Book Antiqua"/>
                      <w:bCs/>
                    </w:rPr>
                  </w:pPr>
                </w:p>
              </w:tc>
              <w:tc>
                <w:tcPr>
                  <w:tcW w:w="1117" w:type="dxa"/>
                </w:tcPr>
                <w:p w14:paraId="49D01CDF" w14:textId="77777777" w:rsidR="00743BDE" w:rsidRPr="005203A3" w:rsidRDefault="00743BDE" w:rsidP="00743BDE">
                  <w:pPr>
                    <w:widowControl w:val="0"/>
                    <w:spacing w:after="200"/>
                    <w:jc w:val="both"/>
                    <w:rPr>
                      <w:rFonts w:eastAsia="Book Antiqua"/>
                      <w:bCs/>
                    </w:rPr>
                  </w:pPr>
                  <w:r>
                    <w:rPr>
                      <w:rFonts w:eastAsia="Book Antiqua"/>
                      <w:bCs/>
                    </w:rPr>
                    <w:t>UAT</w:t>
                  </w:r>
                  <w:r w:rsidRPr="005203A3">
                    <w:rPr>
                      <w:rFonts w:eastAsia="Book Antiqua"/>
                      <w:bCs/>
                    </w:rPr>
                    <w:t>&amp;ADI</w:t>
                  </w:r>
                </w:p>
              </w:tc>
              <w:tc>
                <w:tcPr>
                  <w:tcW w:w="1069" w:type="dxa"/>
                </w:tcPr>
                <w:p w14:paraId="4FF063AA" w14:textId="77777777" w:rsidR="00743BDE" w:rsidRPr="005203A3" w:rsidRDefault="00743BDE" w:rsidP="00743BDE">
                  <w:pPr>
                    <w:widowControl w:val="0"/>
                    <w:spacing w:after="200"/>
                    <w:jc w:val="both"/>
                    <w:rPr>
                      <w:rFonts w:eastAsia="Book Antiqua"/>
                      <w:bCs/>
                    </w:rPr>
                  </w:pPr>
                  <w:r w:rsidRPr="005203A3">
                    <w:rPr>
                      <w:rFonts w:eastAsia="Book Antiqua"/>
                      <w:bCs/>
                    </w:rPr>
                    <w:t>Operator</w:t>
                  </w:r>
                </w:p>
              </w:tc>
            </w:tr>
            <w:tr w:rsidR="00743BDE" w:rsidRPr="005203A3" w14:paraId="39B2874B" w14:textId="77777777" w:rsidTr="00112D4F">
              <w:trPr>
                <w:trHeight w:val="485"/>
              </w:trPr>
              <w:tc>
                <w:tcPr>
                  <w:tcW w:w="2200" w:type="dxa"/>
                </w:tcPr>
                <w:p w14:paraId="412B4D48" w14:textId="77777777" w:rsidR="00743BDE" w:rsidRPr="005203A3" w:rsidRDefault="00743BDE" w:rsidP="00743BDE">
                  <w:pPr>
                    <w:widowControl w:val="0"/>
                    <w:spacing w:after="200"/>
                    <w:jc w:val="both"/>
                    <w:rPr>
                      <w:rFonts w:eastAsia="Book Antiqua"/>
                      <w:bCs/>
                    </w:rPr>
                  </w:pPr>
                  <w:proofErr w:type="spellStart"/>
                  <w:r w:rsidRPr="005203A3">
                    <w:rPr>
                      <w:rFonts w:eastAsia="Book Antiqua"/>
                      <w:bCs/>
                    </w:rPr>
                    <w:t>Impartirea</w:t>
                  </w:r>
                  <w:proofErr w:type="spellEnd"/>
                  <w:r w:rsidRPr="005203A3">
                    <w:rPr>
                      <w:rFonts w:eastAsia="Book Antiqua"/>
                      <w:bCs/>
                    </w:rPr>
                    <w:t xml:space="preserve"> </w:t>
                  </w:r>
                  <w:proofErr w:type="spellStart"/>
                  <w:r w:rsidRPr="005203A3">
                    <w:rPr>
                      <w:rFonts w:eastAsia="Book Antiqua"/>
                      <w:bCs/>
                    </w:rPr>
                    <w:t>riscurilor</w:t>
                  </w:r>
                  <w:proofErr w:type="spellEnd"/>
                </w:p>
              </w:tc>
              <w:tc>
                <w:tcPr>
                  <w:tcW w:w="1117" w:type="dxa"/>
                </w:tcPr>
                <w:p w14:paraId="35409C2C" w14:textId="77777777" w:rsidR="00743BDE" w:rsidRPr="005203A3" w:rsidRDefault="00743BDE" w:rsidP="00743BDE">
                  <w:pPr>
                    <w:widowControl w:val="0"/>
                    <w:spacing w:after="200"/>
                    <w:jc w:val="both"/>
                    <w:rPr>
                      <w:rFonts w:eastAsia="Book Antiqua"/>
                      <w:bCs/>
                    </w:rPr>
                  </w:pPr>
                  <w:r w:rsidRPr="005203A3">
                    <w:rPr>
                      <w:rFonts w:eastAsia="Book Antiqua"/>
                      <w:bCs/>
                    </w:rPr>
                    <w:t>20%</w:t>
                  </w:r>
                </w:p>
              </w:tc>
              <w:tc>
                <w:tcPr>
                  <w:tcW w:w="1069" w:type="dxa"/>
                </w:tcPr>
                <w:p w14:paraId="0AB415BC" w14:textId="77777777" w:rsidR="00743BDE" w:rsidRPr="005203A3" w:rsidRDefault="00743BDE" w:rsidP="00743BDE">
                  <w:pPr>
                    <w:widowControl w:val="0"/>
                    <w:spacing w:after="200"/>
                    <w:jc w:val="both"/>
                    <w:rPr>
                      <w:rFonts w:eastAsia="Book Antiqua"/>
                      <w:bCs/>
                    </w:rPr>
                  </w:pPr>
                  <w:r w:rsidRPr="005203A3">
                    <w:rPr>
                      <w:rFonts w:eastAsia="Book Antiqua"/>
                      <w:bCs/>
                    </w:rPr>
                    <w:t>80%</w:t>
                  </w:r>
                </w:p>
              </w:tc>
            </w:tr>
          </w:tbl>
          <w:p w14:paraId="10FD125A" w14:textId="77777777" w:rsidR="00743BDE" w:rsidRPr="005203A3" w:rsidRDefault="00743BDE" w:rsidP="00743BDE">
            <w:pPr>
              <w:widowControl w:val="0"/>
              <w:shd w:val="clear" w:color="auto" w:fill="FFFFFF"/>
              <w:spacing w:after="200"/>
              <w:jc w:val="both"/>
              <w:rPr>
                <w:rFonts w:eastAsia="Book Antiqua"/>
                <w:bCs/>
              </w:rPr>
            </w:pPr>
          </w:p>
        </w:tc>
      </w:tr>
    </w:tbl>
    <w:p w14:paraId="7565B11B" w14:textId="77777777" w:rsidR="00743BDE" w:rsidRPr="005203A3" w:rsidRDefault="00743BDE" w:rsidP="00743BDE">
      <w:pPr>
        <w:widowControl w:val="0"/>
        <w:jc w:val="both"/>
        <w:rPr>
          <w:rFonts w:eastAsia="Book Antiqua"/>
          <w:b/>
          <w:bCs/>
          <w:lang w:val="en-GB" w:eastAsia="en-GB"/>
        </w:rPr>
      </w:pPr>
    </w:p>
    <w:p w14:paraId="59484B73" w14:textId="77777777" w:rsidR="00743BDE" w:rsidRPr="005203A3" w:rsidRDefault="00743BDE" w:rsidP="00743BDE">
      <w:pPr>
        <w:widowControl w:val="0"/>
        <w:tabs>
          <w:tab w:val="left" w:pos="284"/>
        </w:tabs>
        <w:jc w:val="both"/>
        <w:rPr>
          <w:rFonts w:eastAsia="Calibri"/>
          <w:bCs/>
          <w:lang w:val="en-GB" w:eastAsia="en-GB"/>
        </w:rPr>
      </w:pPr>
      <w:r w:rsidRPr="005203A3">
        <w:rPr>
          <w:rFonts w:eastAsia="Calibri"/>
          <w:bCs/>
          <w:lang w:val="en-GB" w:eastAsia="en-GB"/>
        </w:rPr>
        <w:t xml:space="preserve">In </w:t>
      </w:r>
      <w:proofErr w:type="spellStart"/>
      <w:r w:rsidRPr="005203A3">
        <w:rPr>
          <w:rFonts w:eastAsia="Calibri"/>
          <w:bCs/>
          <w:lang w:val="en-GB" w:eastAsia="en-GB"/>
        </w:rPr>
        <w:t>derularea</w:t>
      </w:r>
      <w:proofErr w:type="spellEnd"/>
      <w:r w:rsidRPr="005203A3">
        <w:rPr>
          <w:rFonts w:eastAsia="Calibri"/>
          <w:bCs/>
          <w:lang w:val="en-GB" w:eastAsia="en-GB"/>
        </w:rPr>
        <w:t xml:space="preserve"> </w:t>
      </w:r>
      <w:proofErr w:type="spellStart"/>
      <w:r w:rsidRPr="005203A3">
        <w:rPr>
          <w:rFonts w:eastAsia="Calibri"/>
          <w:bCs/>
          <w:lang w:val="en-GB" w:eastAsia="en-GB"/>
        </w:rPr>
        <w:t>contractului</w:t>
      </w:r>
      <w:proofErr w:type="spellEnd"/>
      <w:r w:rsidRPr="005203A3">
        <w:rPr>
          <w:rFonts w:eastAsia="Calibri"/>
          <w:bCs/>
          <w:lang w:val="en-GB" w:eastAsia="en-GB"/>
        </w:rPr>
        <w:t xml:space="preserve"> de </w:t>
      </w:r>
      <w:proofErr w:type="spellStart"/>
      <w:r w:rsidRPr="005203A3">
        <w:rPr>
          <w:rFonts w:eastAsia="Calibri"/>
          <w:bCs/>
          <w:lang w:val="en-GB" w:eastAsia="en-GB"/>
        </w:rPr>
        <w:t>delegare</w:t>
      </w:r>
      <w:proofErr w:type="spellEnd"/>
      <w:r w:rsidRPr="005203A3">
        <w:rPr>
          <w:rFonts w:eastAsia="Calibri"/>
          <w:bCs/>
          <w:lang w:val="en-GB" w:eastAsia="en-GB"/>
        </w:rPr>
        <w:t xml:space="preserve"> </w:t>
      </w:r>
      <w:proofErr w:type="spellStart"/>
      <w:r w:rsidRPr="005203A3">
        <w:rPr>
          <w:rFonts w:eastAsia="Calibri"/>
          <w:bCs/>
          <w:lang w:val="en-GB" w:eastAsia="en-GB"/>
        </w:rPr>
        <w:t>Delegatarul</w:t>
      </w:r>
      <w:proofErr w:type="spellEnd"/>
      <w:r w:rsidRPr="005203A3">
        <w:rPr>
          <w:rFonts w:eastAsia="Calibri"/>
          <w:bCs/>
          <w:lang w:val="en-GB" w:eastAsia="en-GB"/>
        </w:rPr>
        <w:t xml:space="preserve"> </w:t>
      </w:r>
      <w:proofErr w:type="spellStart"/>
      <w:r w:rsidRPr="005203A3">
        <w:rPr>
          <w:rFonts w:eastAsia="Calibri"/>
          <w:bCs/>
          <w:lang w:val="en-GB" w:eastAsia="en-GB"/>
        </w:rPr>
        <w:t>si</w:t>
      </w:r>
      <w:proofErr w:type="spellEnd"/>
      <w:r w:rsidRPr="005203A3">
        <w:rPr>
          <w:rFonts w:eastAsia="Calibri"/>
          <w:bCs/>
          <w:lang w:val="en-GB" w:eastAsia="en-GB"/>
        </w:rPr>
        <w:t xml:space="preserve"> </w:t>
      </w:r>
      <w:proofErr w:type="spellStart"/>
      <w:r w:rsidRPr="005203A3">
        <w:rPr>
          <w:rFonts w:eastAsia="Calibri"/>
          <w:bCs/>
          <w:lang w:val="en-GB" w:eastAsia="en-GB"/>
        </w:rPr>
        <w:t>Delegatul</w:t>
      </w:r>
      <w:proofErr w:type="spellEnd"/>
      <w:r w:rsidRPr="005203A3">
        <w:rPr>
          <w:rFonts w:eastAsia="Calibri"/>
          <w:bCs/>
          <w:lang w:val="en-GB" w:eastAsia="en-GB"/>
        </w:rPr>
        <w:t xml:space="preserve"> </w:t>
      </w:r>
      <w:proofErr w:type="spellStart"/>
      <w:r w:rsidRPr="005203A3">
        <w:rPr>
          <w:rFonts w:eastAsia="Calibri"/>
          <w:bCs/>
          <w:lang w:val="en-GB" w:eastAsia="en-GB"/>
        </w:rPr>
        <w:t>isi</w:t>
      </w:r>
      <w:proofErr w:type="spellEnd"/>
      <w:r w:rsidRPr="005203A3">
        <w:rPr>
          <w:rFonts w:eastAsia="Calibri"/>
          <w:bCs/>
          <w:lang w:val="en-GB" w:eastAsia="en-GB"/>
        </w:rPr>
        <w:t xml:space="preserve"> </w:t>
      </w:r>
      <w:proofErr w:type="spellStart"/>
      <w:r w:rsidRPr="005203A3">
        <w:rPr>
          <w:rFonts w:eastAsia="Calibri"/>
          <w:bCs/>
          <w:lang w:val="en-GB" w:eastAsia="en-GB"/>
        </w:rPr>
        <w:t>vor</w:t>
      </w:r>
      <w:proofErr w:type="spellEnd"/>
      <w:r w:rsidRPr="005203A3">
        <w:rPr>
          <w:rFonts w:eastAsia="Calibri"/>
          <w:bCs/>
          <w:lang w:val="en-GB" w:eastAsia="en-GB"/>
        </w:rPr>
        <w:t xml:space="preserve"> </w:t>
      </w:r>
      <w:proofErr w:type="spellStart"/>
      <w:r w:rsidRPr="005203A3">
        <w:rPr>
          <w:rFonts w:eastAsia="Calibri"/>
          <w:bCs/>
          <w:lang w:val="en-GB" w:eastAsia="en-GB"/>
        </w:rPr>
        <w:t>asuma</w:t>
      </w:r>
      <w:proofErr w:type="spellEnd"/>
      <w:r w:rsidRPr="005203A3">
        <w:rPr>
          <w:rFonts w:eastAsia="Calibri"/>
          <w:bCs/>
          <w:lang w:val="en-GB" w:eastAsia="en-GB"/>
        </w:rPr>
        <w:t xml:space="preserve"> individual </w:t>
      </w:r>
      <w:proofErr w:type="spellStart"/>
      <w:r w:rsidRPr="005203A3">
        <w:rPr>
          <w:rFonts w:eastAsia="Calibri"/>
          <w:bCs/>
          <w:lang w:val="en-GB" w:eastAsia="en-GB"/>
        </w:rPr>
        <w:t>sau</w:t>
      </w:r>
      <w:proofErr w:type="spellEnd"/>
      <w:r w:rsidRPr="005203A3">
        <w:rPr>
          <w:rFonts w:eastAsia="Calibri"/>
          <w:bCs/>
          <w:lang w:val="en-GB" w:eastAsia="en-GB"/>
        </w:rPr>
        <w:t xml:space="preserve"> </w:t>
      </w:r>
      <w:proofErr w:type="spellStart"/>
      <w:r w:rsidRPr="005203A3">
        <w:rPr>
          <w:rFonts w:eastAsia="Calibri"/>
          <w:bCs/>
          <w:lang w:val="en-GB" w:eastAsia="en-GB"/>
        </w:rPr>
        <w:t>impreuna</w:t>
      </w:r>
      <w:proofErr w:type="spellEnd"/>
      <w:r w:rsidRPr="005203A3">
        <w:rPr>
          <w:rFonts w:eastAsia="Calibri"/>
          <w:bCs/>
          <w:lang w:val="en-GB" w:eastAsia="en-GB"/>
        </w:rPr>
        <w:t xml:space="preserve"> </w:t>
      </w:r>
      <w:proofErr w:type="spellStart"/>
      <w:r w:rsidRPr="005203A3">
        <w:rPr>
          <w:rFonts w:eastAsia="Calibri"/>
          <w:bCs/>
          <w:lang w:val="en-GB" w:eastAsia="en-GB"/>
        </w:rPr>
        <w:t>acele</w:t>
      </w:r>
      <w:proofErr w:type="spellEnd"/>
      <w:r w:rsidRPr="005203A3">
        <w:rPr>
          <w:rFonts w:eastAsia="Calibri"/>
          <w:bCs/>
          <w:lang w:val="en-GB" w:eastAsia="en-GB"/>
        </w:rPr>
        <w:t xml:space="preserve"> </w:t>
      </w:r>
      <w:proofErr w:type="spellStart"/>
      <w:r w:rsidRPr="005203A3">
        <w:rPr>
          <w:rFonts w:eastAsia="Calibri"/>
          <w:bCs/>
          <w:lang w:val="en-GB" w:eastAsia="en-GB"/>
        </w:rPr>
        <w:t>riscuri</w:t>
      </w:r>
      <w:proofErr w:type="spellEnd"/>
      <w:r w:rsidRPr="005203A3">
        <w:rPr>
          <w:rFonts w:eastAsia="Calibri"/>
          <w:bCs/>
          <w:lang w:val="en-GB" w:eastAsia="en-GB"/>
        </w:rPr>
        <w:t xml:space="preserve"> pe care le pot </w:t>
      </w:r>
      <w:proofErr w:type="spellStart"/>
      <w:r w:rsidRPr="005203A3">
        <w:rPr>
          <w:rFonts w:eastAsia="Calibri"/>
          <w:bCs/>
          <w:lang w:val="en-GB" w:eastAsia="en-GB"/>
        </w:rPr>
        <w:t>gestiona</w:t>
      </w:r>
      <w:proofErr w:type="spellEnd"/>
      <w:r w:rsidRPr="005203A3">
        <w:rPr>
          <w:rFonts w:eastAsia="Calibri"/>
          <w:bCs/>
          <w:lang w:val="en-GB" w:eastAsia="en-GB"/>
        </w:rPr>
        <w:t xml:space="preserve"> cel </w:t>
      </w:r>
      <w:proofErr w:type="spellStart"/>
      <w:r w:rsidRPr="005203A3">
        <w:rPr>
          <w:rFonts w:eastAsia="Calibri"/>
          <w:bCs/>
          <w:lang w:val="en-GB" w:eastAsia="en-GB"/>
        </w:rPr>
        <w:t>mai</w:t>
      </w:r>
      <w:proofErr w:type="spellEnd"/>
      <w:r w:rsidRPr="005203A3">
        <w:rPr>
          <w:rFonts w:eastAsia="Calibri"/>
          <w:bCs/>
          <w:lang w:val="en-GB" w:eastAsia="en-GB"/>
        </w:rPr>
        <w:t xml:space="preserve"> </w:t>
      </w:r>
      <w:proofErr w:type="spellStart"/>
      <w:r w:rsidRPr="005203A3">
        <w:rPr>
          <w:rFonts w:eastAsia="Calibri"/>
          <w:bCs/>
          <w:lang w:val="en-GB" w:eastAsia="en-GB"/>
        </w:rPr>
        <w:t>eficient</w:t>
      </w:r>
      <w:proofErr w:type="spellEnd"/>
      <w:r w:rsidRPr="005203A3">
        <w:rPr>
          <w:rFonts w:eastAsia="Calibri"/>
          <w:bCs/>
          <w:lang w:val="en-GB" w:eastAsia="en-GB"/>
        </w:rPr>
        <w:t xml:space="preserve">. In </w:t>
      </w:r>
      <w:proofErr w:type="spellStart"/>
      <w:r w:rsidRPr="005203A3">
        <w:rPr>
          <w:rFonts w:eastAsia="Calibri"/>
          <w:bCs/>
          <w:lang w:val="en-GB" w:eastAsia="en-GB"/>
        </w:rPr>
        <w:t>tabelul</w:t>
      </w:r>
      <w:proofErr w:type="spellEnd"/>
      <w:r w:rsidRPr="005203A3">
        <w:rPr>
          <w:rFonts w:eastAsia="Calibri"/>
          <w:bCs/>
          <w:lang w:val="en-GB" w:eastAsia="en-GB"/>
        </w:rPr>
        <w:t xml:space="preserve"> </w:t>
      </w:r>
      <w:proofErr w:type="spellStart"/>
      <w:r w:rsidRPr="005203A3">
        <w:rPr>
          <w:rFonts w:eastAsia="Calibri"/>
          <w:bCs/>
          <w:lang w:val="en-GB" w:eastAsia="en-GB"/>
        </w:rPr>
        <w:t>urmator</w:t>
      </w:r>
      <w:proofErr w:type="spellEnd"/>
      <w:r w:rsidRPr="005203A3">
        <w:rPr>
          <w:rFonts w:eastAsia="Calibri"/>
          <w:bCs/>
          <w:lang w:val="en-GB" w:eastAsia="en-GB"/>
        </w:rPr>
        <w:t xml:space="preserve"> </w:t>
      </w:r>
      <w:proofErr w:type="spellStart"/>
      <w:r w:rsidRPr="005203A3">
        <w:rPr>
          <w:rFonts w:eastAsia="Calibri"/>
          <w:bCs/>
          <w:lang w:val="en-GB" w:eastAsia="en-GB"/>
        </w:rPr>
        <w:t>este</w:t>
      </w:r>
      <w:proofErr w:type="spellEnd"/>
      <w:r w:rsidRPr="005203A3">
        <w:rPr>
          <w:rFonts w:eastAsia="Calibri"/>
          <w:bCs/>
          <w:lang w:val="en-GB" w:eastAsia="en-GB"/>
        </w:rPr>
        <w:t xml:space="preserve"> </w:t>
      </w:r>
      <w:proofErr w:type="spellStart"/>
      <w:r w:rsidRPr="005203A3">
        <w:rPr>
          <w:rFonts w:eastAsia="Calibri"/>
          <w:bCs/>
          <w:lang w:val="en-GB" w:eastAsia="en-GB"/>
        </w:rPr>
        <w:t>prezentata</w:t>
      </w:r>
      <w:proofErr w:type="spellEnd"/>
      <w:r w:rsidRPr="005203A3">
        <w:rPr>
          <w:rFonts w:eastAsia="Calibri"/>
          <w:bCs/>
          <w:lang w:val="en-GB" w:eastAsia="en-GB"/>
        </w:rPr>
        <w:t xml:space="preserve"> </w:t>
      </w:r>
      <w:proofErr w:type="spellStart"/>
      <w:r w:rsidRPr="005203A3">
        <w:rPr>
          <w:rFonts w:eastAsia="Calibri"/>
          <w:bCs/>
          <w:lang w:val="en-GB" w:eastAsia="en-GB"/>
        </w:rPr>
        <w:t>repartizarea</w:t>
      </w:r>
      <w:proofErr w:type="spellEnd"/>
      <w:r w:rsidRPr="005203A3">
        <w:rPr>
          <w:rFonts w:eastAsia="Calibri"/>
          <w:bCs/>
          <w:lang w:val="en-GB" w:eastAsia="en-GB"/>
        </w:rPr>
        <w:t xml:space="preserve"> </w:t>
      </w:r>
      <w:proofErr w:type="spellStart"/>
      <w:r w:rsidRPr="005203A3">
        <w:rPr>
          <w:rFonts w:eastAsia="Calibri"/>
          <w:bCs/>
          <w:lang w:val="en-GB" w:eastAsia="en-GB"/>
        </w:rPr>
        <w:t>riscurilor</w:t>
      </w:r>
      <w:proofErr w:type="spellEnd"/>
      <w:r w:rsidRPr="005203A3">
        <w:rPr>
          <w:rFonts w:eastAsia="Calibri"/>
          <w:bCs/>
          <w:lang w:val="en-GB" w:eastAsia="en-GB"/>
        </w:rPr>
        <w:t xml:space="preserve"> </w:t>
      </w:r>
      <w:proofErr w:type="spellStart"/>
      <w:r w:rsidRPr="005203A3">
        <w:rPr>
          <w:rFonts w:eastAsia="Calibri"/>
          <w:bCs/>
          <w:lang w:val="en-GB" w:eastAsia="en-GB"/>
        </w:rPr>
        <w:t>contractuale</w:t>
      </w:r>
      <w:proofErr w:type="spellEnd"/>
      <w:r w:rsidRPr="005203A3">
        <w:rPr>
          <w:rFonts w:eastAsia="Calibri"/>
          <w:bCs/>
          <w:lang w:val="en-GB" w:eastAsia="en-GB"/>
        </w:rPr>
        <w:t xml:space="preserve"> </w:t>
      </w:r>
      <w:proofErr w:type="spellStart"/>
      <w:r w:rsidRPr="005203A3">
        <w:rPr>
          <w:rFonts w:eastAsia="Calibri"/>
          <w:bCs/>
          <w:lang w:val="en-GB" w:eastAsia="en-GB"/>
        </w:rPr>
        <w:t>intre</w:t>
      </w:r>
      <w:proofErr w:type="spellEnd"/>
      <w:r w:rsidRPr="005203A3">
        <w:rPr>
          <w:rFonts w:eastAsia="Calibri"/>
          <w:bCs/>
          <w:lang w:val="en-GB" w:eastAsia="en-GB"/>
        </w:rPr>
        <w:t xml:space="preserve"> </w:t>
      </w:r>
      <w:proofErr w:type="spellStart"/>
      <w:r w:rsidRPr="005203A3">
        <w:rPr>
          <w:rFonts w:eastAsia="Calibri"/>
          <w:bCs/>
          <w:lang w:val="en-GB" w:eastAsia="en-GB"/>
        </w:rPr>
        <w:t>Delegatar</w:t>
      </w:r>
      <w:proofErr w:type="spellEnd"/>
      <w:r w:rsidRPr="005203A3">
        <w:rPr>
          <w:rFonts w:eastAsia="Calibri"/>
          <w:bCs/>
          <w:lang w:val="en-GB" w:eastAsia="en-GB"/>
        </w:rPr>
        <w:t xml:space="preserve"> </w:t>
      </w:r>
      <w:proofErr w:type="spellStart"/>
      <w:r w:rsidRPr="005203A3">
        <w:rPr>
          <w:rFonts w:eastAsia="Calibri"/>
          <w:bCs/>
          <w:lang w:val="en-GB" w:eastAsia="en-GB"/>
        </w:rPr>
        <w:t>si</w:t>
      </w:r>
      <w:proofErr w:type="spellEnd"/>
      <w:r w:rsidRPr="005203A3">
        <w:rPr>
          <w:rFonts w:eastAsia="Calibri"/>
          <w:bCs/>
          <w:lang w:val="en-GB" w:eastAsia="en-GB"/>
        </w:rPr>
        <w:t xml:space="preserve"> </w:t>
      </w:r>
      <w:proofErr w:type="spellStart"/>
      <w:r w:rsidRPr="005203A3">
        <w:rPr>
          <w:rFonts w:eastAsia="Calibri"/>
          <w:bCs/>
          <w:lang w:val="en-GB" w:eastAsia="en-GB"/>
        </w:rPr>
        <w:t>Delegat</w:t>
      </w:r>
      <w:proofErr w:type="spellEnd"/>
      <w:r w:rsidRPr="005203A3">
        <w:rPr>
          <w:rFonts w:eastAsia="Calibri"/>
          <w:bCs/>
          <w:lang w:val="en-GB" w:eastAsia="en-GB"/>
        </w:rPr>
        <w:t>.</w:t>
      </w:r>
    </w:p>
    <w:p w14:paraId="23326FBE" w14:textId="77777777" w:rsidR="00743BDE" w:rsidRPr="005203A3" w:rsidRDefault="00743BDE" w:rsidP="00743BDE">
      <w:pPr>
        <w:widowControl w:val="0"/>
        <w:tabs>
          <w:tab w:val="left" w:pos="284"/>
        </w:tabs>
        <w:jc w:val="both"/>
        <w:rPr>
          <w:rFonts w:eastAsia="Calibri"/>
          <w:bCs/>
          <w:lang w:val="en-GB" w:eastAsia="en-GB"/>
        </w:rPr>
      </w:pPr>
    </w:p>
    <w:p w14:paraId="60F589C3" w14:textId="77777777" w:rsidR="00743BDE" w:rsidRPr="005203A3" w:rsidRDefault="00743BDE" w:rsidP="00743BDE">
      <w:pPr>
        <w:widowControl w:val="0"/>
        <w:rPr>
          <w:rFonts w:eastAsia="Book Antiqua"/>
          <w:b/>
          <w:bCs/>
          <w:lang w:val="en-GB" w:eastAsia="en-GB"/>
        </w:rPr>
      </w:pPr>
      <w:proofErr w:type="spellStart"/>
      <w:r w:rsidRPr="005203A3">
        <w:rPr>
          <w:rFonts w:eastAsia="Book Antiqua"/>
          <w:b/>
          <w:bCs/>
          <w:lang w:val="en-GB" w:eastAsia="en-GB"/>
        </w:rPr>
        <w:t>Tabelul</w:t>
      </w:r>
      <w:proofErr w:type="spellEnd"/>
      <w:r w:rsidRPr="005203A3">
        <w:rPr>
          <w:rFonts w:eastAsia="Book Antiqua"/>
          <w:b/>
          <w:bCs/>
          <w:lang w:val="en-GB" w:eastAsia="en-GB"/>
        </w:rPr>
        <w:t xml:space="preserve"> 2. </w:t>
      </w:r>
      <w:proofErr w:type="spellStart"/>
      <w:r w:rsidRPr="005203A3">
        <w:rPr>
          <w:rFonts w:eastAsia="Book Antiqua"/>
          <w:b/>
          <w:bCs/>
          <w:lang w:val="en-GB" w:eastAsia="en-GB"/>
        </w:rPr>
        <w:t>Repartizarea</w:t>
      </w:r>
      <w:proofErr w:type="spellEnd"/>
      <w:r w:rsidRPr="005203A3">
        <w:rPr>
          <w:rFonts w:eastAsia="Book Antiqua"/>
          <w:b/>
          <w:bCs/>
          <w:lang w:val="en-GB" w:eastAsia="en-GB"/>
        </w:rPr>
        <w:t xml:space="preserve"> </w:t>
      </w:r>
      <w:proofErr w:type="spellStart"/>
      <w:r w:rsidRPr="005203A3">
        <w:rPr>
          <w:rFonts w:eastAsia="Book Antiqua"/>
          <w:b/>
          <w:bCs/>
          <w:lang w:val="en-GB" w:eastAsia="en-GB"/>
        </w:rPr>
        <w:t>riscurilor</w:t>
      </w:r>
      <w:proofErr w:type="spellEnd"/>
      <w:r w:rsidRPr="005203A3">
        <w:rPr>
          <w:rFonts w:eastAsia="Book Antiqua"/>
          <w:b/>
          <w:bCs/>
          <w:lang w:val="en-GB" w:eastAsia="en-GB"/>
        </w:rPr>
        <w:t xml:space="preserve"> </w:t>
      </w:r>
      <w:proofErr w:type="spellStart"/>
      <w:r w:rsidRPr="005203A3">
        <w:rPr>
          <w:rFonts w:eastAsia="Book Antiqua"/>
          <w:b/>
          <w:bCs/>
          <w:lang w:val="en-GB" w:eastAsia="en-GB"/>
        </w:rPr>
        <w:t>contractuale</w:t>
      </w:r>
      <w:proofErr w:type="spellEnd"/>
    </w:p>
    <w:tbl>
      <w:tblPr>
        <w:tblOverlap w:val="never"/>
        <w:tblW w:w="10170" w:type="dxa"/>
        <w:tblInd w:w="-95" w:type="dxa"/>
        <w:tblLayout w:type="fixed"/>
        <w:tblCellMar>
          <w:left w:w="10" w:type="dxa"/>
          <w:right w:w="10" w:type="dxa"/>
        </w:tblCellMar>
        <w:tblLook w:val="04A0" w:firstRow="1" w:lastRow="0" w:firstColumn="1" w:lastColumn="0" w:noHBand="0" w:noVBand="1"/>
      </w:tblPr>
      <w:tblGrid>
        <w:gridCol w:w="628"/>
        <w:gridCol w:w="15"/>
        <w:gridCol w:w="18"/>
        <w:gridCol w:w="11"/>
        <w:gridCol w:w="5898"/>
        <w:gridCol w:w="1080"/>
        <w:gridCol w:w="1530"/>
        <w:gridCol w:w="990"/>
      </w:tblGrid>
      <w:tr w:rsidR="00743BDE" w:rsidRPr="005203A3" w14:paraId="7BCFAD5E" w14:textId="77777777" w:rsidTr="00743BDE">
        <w:trPr>
          <w:trHeight w:val="774"/>
        </w:trPr>
        <w:tc>
          <w:tcPr>
            <w:tcW w:w="643" w:type="dxa"/>
            <w:gridSpan w:val="2"/>
            <w:tcBorders>
              <w:top w:val="single" w:sz="4" w:space="0" w:color="auto"/>
              <w:left w:val="single" w:sz="4" w:space="0" w:color="auto"/>
            </w:tcBorders>
            <w:shd w:val="clear" w:color="auto" w:fill="FFFFFF"/>
          </w:tcPr>
          <w:p w14:paraId="46B2F174"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Nr.</w:t>
            </w:r>
          </w:p>
          <w:p w14:paraId="59E5D365"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crt.</w:t>
            </w:r>
          </w:p>
        </w:tc>
        <w:tc>
          <w:tcPr>
            <w:tcW w:w="5927" w:type="dxa"/>
            <w:gridSpan w:val="3"/>
            <w:tcBorders>
              <w:top w:val="single" w:sz="4" w:space="0" w:color="auto"/>
              <w:left w:val="single" w:sz="4" w:space="0" w:color="auto"/>
            </w:tcBorders>
            <w:shd w:val="clear" w:color="auto" w:fill="FFFFFF"/>
          </w:tcPr>
          <w:p w14:paraId="60EBA4E1"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Descrierea Riscurilor</w:t>
            </w:r>
          </w:p>
        </w:tc>
        <w:tc>
          <w:tcPr>
            <w:tcW w:w="1080" w:type="dxa"/>
            <w:tcBorders>
              <w:top w:val="single" w:sz="4" w:space="0" w:color="auto"/>
              <w:left w:val="single" w:sz="4" w:space="0" w:color="auto"/>
            </w:tcBorders>
            <w:shd w:val="clear" w:color="auto" w:fill="FFFFFF"/>
          </w:tcPr>
          <w:p w14:paraId="4B2127C0" w14:textId="77777777" w:rsidR="00743BDE" w:rsidRPr="005203A3" w:rsidRDefault="00743BDE" w:rsidP="00743BDE">
            <w:pPr>
              <w:widowControl w:val="0"/>
              <w:jc w:val="center"/>
              <w:rPr>
                <w:rFonts w:eastAsia="Book Antiqua"/>
                <w:spacing w:val="10"/>
                <w:lang w:val="en-GB" w:eastAsia="en-GB"/>
              </w:rPr>
            </w:pPr>
            <w:r w:rsidRPr="005203A3">
              <w:rPr>
                <w:rFonts w:eastAsia="Book Antiqua"/>
                <w:b/>
                <w:bCs/>
                <w:shd w:val="clear" w:color="auto" w:fill="FFFFFF"/>
                <w:lang w:val="ro-RO" w:eastAsia="en-GB"/>
              </w:rPr>
              <w:t>Delegatar</w:t>
            </w:r>
            <w:r>
              <w:rPr>
                <w:rFonts w:eastAsia="Book Antiqua"/>
                <w:b/>
                <w:bCs/>
                <w:shd w:val="clear" w:color="auto" w:fill="FFFFFF"/>
                <w:lang w:val="ro-RO" w:eastAsia="en-GB"/>
              </w:rPr>
              <w:t>/UAT</w:t>
            </w:r>
          </w:p>
        </w:tc>
        <w:tc>
          <w:tcPr>
            <w:tcW w:w="1530" w:type="dxa"/>
            <w:tcBorders>
              <w:top w:val="single" w:sz="4" w:space="0" w:color="auto"/>
              <w:left w:val="single" w:sz="4" w:space="0" w:color="auto"/>
            </w:tcBorders>
            <w:shd w:val="clear" w:color="auto" w:fill="FFFFFF"/>
          </w:tcPr>
          <w:p w14:paraId="51FECCB0" w14:textId="77777777" w:rsidR="00743BDE" w:rsidRPr="005203A3" w:rsidRDefault="00743BDE" w:rsidP="00743BDE">
            <w:pPr>
              <w:widowControl w:val="0"/>
              <w:jc w:val="center"/>
              <w:rPr>
                <w:rFonts w:eastAsia="Book Antiqua"/>
                <w:spacing w:val="10"/>
                <w:lang w:val="en-GB" w:eastAsia="en-GB"/>
              </w:rPr>
            </w:pPr>
            <w:r w:rsidRPr="005203A3">
              <w:rPr>
                <w:rFonts w:eastAsia="Book Antiqua"/>
                <w:b/>
                <w:bCs/>
                <w:shd w:val="clear" w:color="auto" w:fill="FFFFFF"/>
                <w:lang w:val="ro-RO" w:eastAsia="en-GB"/>
              </w:rPr>
              <w:t>Comun</w:t>
            </w:r>
          </w:p>
        </w:tc>
        <w:tc>
          <w:tcPr>
            <w:tcW w:w="990" w:type="dxa"/>
            <w:tcBorders>
              <w:top w:val="single" w:sz="4" w:space="0" w:color="auto"/>
              <w:left w:val="single" w:sz="4" w:space="0" w:color="auto"/>
              <w:right w:val="single" w:sz="4" w:space="0" w:color="auto"/>
            </w:tcBorders>
            <w:shd w:val="clear" w:color="auto" w:fill="FFFFFF"/>
          </w:tcPr>
          <w:p w14:paraId="36FF50E8"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Delegat</w:t>
            </w:r>
          </w:p>
        </w:tc>
      </w:tr>
      <w:tr w:rsidR="00743BDE" w:rsidRPr="005203A3" w14:paraId="5BDFB7BA" w14:textId="77777777" w:rsidTr="00743BDE">
        <w:trPr>
          <w:trHeight w:val="418"/>
        </w:trPr>
        <w:tc>
          <w:tcPr>
            <w:tcW w:w="643" w:type="dxa"/>
            <w:gridSpan w:val="2"/>
            <w:tcBorders>
              <w:top w:val="single" w:sz="4" w:space="0" w:color="auto"/>
              <w:left w:val="single" w:sz="4" w:space="0" w:color="auto"/>
            </w:tcBorders>
            <w:shd w:val="clear" w:color="auto" w:fill="FFFFFF"/>
          </w:tcPr>
          <w:p w14:paraId="693AEE3A" w14:textId="77777777" w:rsidR="00743BDE" w:rsidRPr="005203A3" w:rsidRDefault="00743BDE" w:rsidP="00743BDE">
            <w:pPr>
              <w:spacing w:after="200"/>
              <w:rPr>
                <w:rFonts w:eastAsia="Calibri"/>
                <w:lang w:val="ro-RO"/>
              </w:rPr>
            </w:pPr>
          </w:p>
        </w:tc>
        <w:tc>
          <w:tcPr>
            <w:tcW w:w="5927" w:type="dxa"/>
            <w:gridSpan w:val="3"/>
            <w:tcBorders>
              <w:top w:val="single" w:sz="4" w:space="0" w:color="auto"/>
              <w:left w:val="single" w:sz="4" w:space="0" w:color="auto"/>
            </w:tcBorders>
            <w:shd w:val="clear" w:color="auto" w:fill="FFFFFF"/>
          </w:tcPr>
          <w:p w14:paraId="14D2034F" w14:textId="77777777" w:rsidR="00743BDE" w:rsidRPr="005203A3" w:rsidRDefault="00743BDE" w:rsidP="00743BDE">
            <w:pPr>
              <w:widowControl w:val="0"/>
              <w:rPr>
                <w:rFonts w:eastAsia="Book Antiqua"/>
                <w:spacing w:val="10"/>
                <w:lang w:val="en-GB" w:eastAsia="en-GB"/>
              </w:rPr>
            </w:pPr>
            <w:r w:rsidRPr="005203A3">
              <w:rPr>
                <w:rFonts w:eastAsia="Book Antiqua"/>
                <w:i/>
                <w:iCs/>
                <w:shd w:val="clear" w:color="auto" w:fill="FFFFFF"/>
                <w:lang w:val="ro-RO" w:eastAsia="en-GB"/>
              </w:rPr>
              <w:t>Riscuri de Operare:</w:t>
            </w:r>
          </w:p>
        </w:tc>
        <w:tc>
          <w:tcPr>
            <w:tcW w:w="1080" w:type="dxa"/>
            <w:tcBorders>
              <w:top w:val="single" w:sz="4" w:space="0" w:color="auto"/>
              <w:left w:val="single" w:sz="4" w:space="0" w:color="auto"/>
            </w:tcBorders>
            <w:shd w:val="clear" w:color="auto" w:fill="FFFFFF"/>
          </w:tcPr>
          <w:p w14:paraId="57D5B82D"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3D078551"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64924EA3" w14:textId="77777777" w:rsidR="00743BDE" w:rsidRPr="005203A3" w:rsidRDefault="00743BDE" w:rsidP="00743BDE">
            <w:pPr>
              <w:spacing w:after="200"/>
              <w:rPr>
                <w:rFonts w:eastAsia="Calibri"/>
                <w:lang w:val="ro-RO"/>
              </w:rPr>
            </w:pPr>
          </w:p>
        </w:tc>
      </w:tr>
      <w:tr w:rsidR="00743BDE" w:rsidRPr="005203A3" w14:paraId="5550ADC2" w14:textId="77777777" w:rsidTr="00743BDE">
        <w:trPr>
          <w:trHeight w:val="1115"/>
        </w:trPr>
        <w:tc>
          <w:tcPr>
            <w:tcW w:w="643" w:type="dxa"/>
            <w:gridSpan w:val="2"/>
            <w:tcBorders>
              <w:top w:val="single" w:sz="4" w:space="0" w:color="auto"/>
              <w:left w:val="single" w:sz="4" w:space="0" w:color="auto"/>
            </w:tcBorders>
            <w:shd w:val="clear" w:color="auto" w:fill="FFFFFF"/>
          </w:tcPr>
          <w:p w14:paraId="309845B8"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w:t>
            </w:r>
          </w:p>
        </w:tc>
        <w:tc>
          <w:tcPr>
            <w:tcW w:w="5927" w:type="dxa"/>
            <w:gridSpan w:val="3"/>
            <w:tcBorders>
              <w:top w:val="single" w:sz="4" w:space="0" w:color="auto"/>
              <w:left w:val="single" w:sz="4" w:space="0" w:color="auto"/>
            </w:tcBorders>
            <w:shd w:val="clear" w:color="auto" w:fill="FFFFFF"/>
          </w:tcPr>
          <w:p w14:paraId="5CB773F1"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Fluctuaţii ale populaţiei</w:t>
            </w:r>
          </w:p>
          <w:p w14:paraId="04E7C510"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Modificarea semnificativă a numărului de locuitori, cu impact asupra cantităţilor de deşeuri şi a numărului recipientelor sau a frecvenţei de colectare în conformitate cu Contractul</w:t>
            </w:r>
          </w:p>
        </w:tc>
        <w:tc>
          <w:tcPr>
            <w:tcW w:w="1080" w:type="dxa"/>
            <w:tcBorders>
              <w:top w:val="single" w:sz="4" w:space="0" w:color="auto"/>
              <w:left w:val="single" w:sz="4" w:space="0" w:color="auto"/>
            </w:tcBorders>
            <w:shd w:val="clear" w:color="auto" w:fill="FFFFFF"/>
          </w:tcPr>
          <w:p w14:paraId="4A7FA87D"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1E6FADA9" w14:textId="77777777" w:rsidR="00743BDE" w:rsidRPr="005203A3" w:rsidRDefault="00743BDE" w:rsidP="00743BDE">
            <w:pPr>
              <w:spacing w:after="200"/>
              <w:jc w:val="center"/>
              <w:rPr>
                <w:rFonts w:eastAsia="Calibri"/>
                <w:lang w:val="ro-RO"/>
              </w:rPr>
            </w:pPr>
          </w:p>
          <w:p w14:paraId="3D65F59A"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990" w:type="dxa"/>
            <w:tcBorders>
              <w:top w:val="single" w:sz="4" w:space="0" w:color="auto"/>
              <w:left w:val="single" w:sz="4" w:space="0" w:color="auto"/>
              <w:right w:val="single" w:sz="4" w:space="0" w:color="auto"/>
            </w:tcBorders>
            <w:shd w:val="clear" w:color="auto" w:fill="FFFFFF"/>
          </w:tcPr>
          <w:p w14:paraId="0B8BDA2F" w14:textId="77777777" w:rsidR="00743BDE" w:rsidRPr="005203A3" w:rsidRDefault="00743BDE" w:rsidP="00743BDE">
            <w:pPr>
              <w:spacing w:after="200"/>
              <w:jc w:val="center"/>
              <w:rPr>
                <w:rFonts w:eastAsia="Calibri"/>
                <w:lang w:val="ro-RO"/>
              </w:rPr>
            </w:pPr>
          </w:p>
          <w:p w14:paraId="0F3DEA42" w14:textId="77777777" w:rsidR="00743BDE" w:rsidRPr="005203A3" w:rsidRDefault="00743BDE" w:rsidP="00743BDE">
            <w:pPr>
              <w:spacing w:after="200"/>
              <w:jc w:val="center"/>
              <w:rPr>
                <w:rFonts w:eastAsia="Calibri"/>
                <w:lang w:val="ro-RO"/>
              </w:rPr>
            </w:pPr>
          </w:p>
        </w:tc>
      </w:tr>
      <w:tr w:rsidR="00743BDE" w:rsidRPr="005203A3" w14:paraId="489B15BF" w14:textId="77777777" w:rsidTr="00D91954">
        <w:trPr>
          <w:trHeight w:val="890"/>
        </w:trPr>
        <w:tc>
          <w:tcPr>
            <w:tcW w:w="643" w:type="dxa"/>
            <w:gridSpan w:val="2"/>
            <w:tcBorders>
              <w:top w:val="single" w:sz="4" w:space="0" w:color="auto"/>
              <w:left w:val="single" w:sz="4" w:space="0" w:color="auto"/>
              <w:bottom w:val="single" w:sz="4" w:space="0" w:color="auto"/>
            </w:tcBorders>
            <w:shd w:val="clear" w:color="auto" w:fill="FFFFFF"/>
          </w:tcPr>
          <w:p w14:paraId="1326C5C5"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w:t>
            </w:r>
          </w:p>
        </w:tc>
        <w:tc>
          <w:tcPr>
            <w:tcW w:w="5927" w:type="dxa"/>
            <w:gridSpan w:val="3"/>
            <w:tcBorders>
              <w:top w:val="single" w:sz="4" w:space="0" w:color="auto"/>
              <w:left w:val="single" w:sz="4" w:space="0" w:color="auto"/>
              <w:bottom w:val="single" w:sz="4" w:space="0" w:color="auto"/>
            </w:tcBorders>
            <w:shd w:val="clear" w:color="auto" w:fill="FFFFFF"/>
          </w:tcPr>
          <w:p w14:paraId="517DC552"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Tipuri de deşeuri</w:t>
            </w:r>
          </w:p>
          <w:p w14:paraId="6107C1D0"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Tipuri de deşeuri, altele decât cele specificate în Contract, colectate deliberat sau din neglijenţă</w:t>
            </w:r>
          </w:p>
        </w:tc>
        <w:tc>
          <w:tcPr>
            <w:tcW w:w="1080" w:type="dxa"/>
            <w:tcBorders>
              <w:top w:val="single" w:sz="4" w:space="0" w:color="auto"/>
              <w:left w:val="single" w:sz="4" w:space="0" w:color="auto"/>
              <w:bottom w:val="single" w:sz="4" w:space="0" w:color="auto"/>
            </w:tcBorders>
            <w:shd w:val="clear" w:color="auto" w:fill="FFFFFF"/>
          </w:tcPr>
          <w:p w14:paraId="01A33F67"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tcBorders>
            <w:shd w:val="clear" w:color="auto" w:fill="FFFFFF"/>
          </w:tcPr>
          <w:p w14:paraId="6EC4090A"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19BAE6E" w14:textId="77777777" w:rsidR="00743BDE" w:rsidRPr="005203A3" w:rsidRDefault="00743BDE" w:rsidP="00743BDE">
            <w:pPr>
              <w:spacing w:after="200"/>
              <w:jc w:val="center"/>
              <w:rPr>
                <w:rFonts w:eastAsia="Calibri"/>
                <w:lang w:val="ro-RO"/>
              </w:rPr>
            </w:pPr>
          </w:p>
          <w:p w14:paraId="7C7FA99E"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3ECE3942" w14:textId="77777777" w:rsidTr="00D91954">
        <w:trPr>
          <w:trHeight w:val="800"/>
        </w:trPr>
        <w:tc>
          <w:tcPr>
            <w:tcW w:w="643" w:type="dxa"/>
            <w:gridSpan w:val="2"/>
            <w:tcBorders>
              <w:top w:val="single" w:sz="4" w:space="0" w:color="auto"/>
              <w:left w:val="single" w:sz="4" w:space="0" w:color="auto"/>
              <w:bottom w:val="single" w:sz="4" w:space="0" w:color="auto"/>
              <w:right w:val="single" w:sz="4" w:space="0" w:color="auto"/>
            </w:tcBorders>
            <w:shd w:val="clear" w:color="auto" w:fill="FFFFFF"/>
          </w:tcPr>
          <w:p w14:paraId="009E2A44"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3.</w:t>
            </w:r>
          </w:p>
        </w:tc>
        <w:tc>
          <w:tcPr>
            <w:tcW w:w="5927" w:type="dxa"/>
            <w:gridSpan w:val="3"/>
            <w:tcBorders>
              <w:top w:val="single" w:sz="4" w:space="0" w:color="auto"/>
              <w:left w:val="single" w:sz="4" w:space="0" w:color="auto"/>
              <w:bottom w:val="single" w:sz="4" w:space="0" w:color="auto"/>
              <w:right w:val="single" w:sz="4" w:space="0" w:color="auto"/>
            </w:tcBorders>
            <w:shd w:val="clear" w:color="auto" w:fill="FFFFFF"/>
          </w:tcPr>
          <w:p w14:paraId="4EC81911"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Valabilitatea Serviciilor</w:t>
            </w:r>
          </w:p>
          <w:p w14:paraId="6D767B03"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Disponibilitatea de a presta Serviciul scade sub standardele specificate</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55A2596"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60E34E"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5FCEBE6" w14:textId="77777777" w:rsidR="00743BDE" w:rsidRPr="005203A3" w:rsidRDefault="00743BDE" w:rsidP="00743BDE">
            <w:pPr>
              <w:spacing w:after="200"/>
              <w:jc w:val="center"/>
              <w:rPr>
                <w:rFonts w:eastAsia="Calibri"/>
                <w:lang w:val="ro-RO"/>
              </w:rPr>
            </w:pPr>
          </w:p>
          <w:p w14:paraId="52F291BF"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7BD59995" w14:textId="77777777" w:rsidTr="00D91954">
        <w:trPr>
          <w:trHeight w:val="800"/>
        </w:trPr>
        <w:tc>
          <w:tcPr>
            <w:tcW w:w="643" w:type="dxa"/>
            <w:gridSpan w:val="2"/>
            <w:tcBorders>
              <w:top w:val="single" w:sz="4" w:space="0" w:color="auto"/>
              <w:left w:val="single" w:sz="4" w:space="0" w:color="auto"/>
              <w:bottom w:val="single" w:sz="4" w:space="0" w:color="auto"/>
            </w:tcBorders>
            <w:shd w:val="clear" w:color="auto" w:fill="FFFFFF"/>
          </w:tcPr>
          <w:p w14:paraId="08776FE6"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lastRenderedPageBreak/>
              <w:t>4.</w:t>
            </w:r>
          </w:p>
        </w:tc>
        <w:tc>
          <w:tcPr>
            <w:tcW w:w="5927" w:type="dxa"/>
            <w:gridSpan w:val="3"/>
            <w:tcBorders>
              <w:top w:val="single" w:sz="4" w:space="0" w:color="auto"/>
              <w:left w:val="single" w:sz="4" w:space="0" w:color="auto"/>
              <w:bottom w:val="single" w:sz="4" w:space="0" w:color="auto"/>
            </w:tcBorders>
            <w:shd w:val="clear" w:color="auto" w:fill="FFFFFF"/>
          </w:tcPr>
          <w:p w14:paraId="690C72A4"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Performanţe în prestarea Serviciul</w:t>
            </w:r>
          </w:p>
          <w:p w14:paraId="1D96DE3D" w14:textId="77777777" w:rsidR="00743BDE" w:rsidRPr="005203A3" w:rsidRDefault="00743BDE" w:rsidP="00743BDE">
            <w:pPr>
              <w:widowControl w:val="0"/>
              <w:jc w:val="both"/>
              <w:rPr>
                <w:rFonts w:eastAsia="Book Antiqua"/>
                <w:lang w:val="en-GB" w:eastAsia="en-GB"/>
              </w:rPr>
            </w:pPr>
            <w:r w:rsidRPr="005203A3">
              <w:rPr>
                <w:rFonts w:eastAsia="Book Antiqua"/>
                <w:shd w:val="clear" w:color="auto" w:fill="FFFFFF"/>
                <w:lang w:val="ro-RO" w:eastAsia="en-GB"/>
              </w:rPr>
              <w:t>Frecvenţa şi calitatea serviciilor prestate scad sub standardele cerute</w:t>
            </w:r>
          </w:p>
        </w:tc>
        <w:tc>
          <w:tcPr>
            <w:tcW w:w="1080" w:type="dxa"/>
            <w:tcBorders>
              <w:top w:val="single" w:sz="4" w:space="0" w:color="auto"/>
              <w:left w:val="single" w:sz="4" w:space="0" w:color="auto"/>
              <w:bottom w:val="single" w:sz="4" w:space="0" w:color="auto"/>
            </w:tcBorders>
            <w:shd w:val="clear" w:color="auto" w:fill="FFFFFF"/>
          </w:tcPr>
          <w:p w14:paraId="3FD889C6"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tcBorders>
            <w:shd w:val="clear" w:color="auto" w:fill="FFFFFF"/>
          </w:tcPr>
          <w:p w14:paraId="712A52EF" w14:textId="77777777" w:rsidR="00743BDE" w:rsidRPr="005203A3" w:rsidRDefault="00743BDE" w:rsidP="00743BDE">
            <w:pPr>
              <w:spacing w:after="200"/>
              <w:jc w:val="center"/>
              <w:rPr>
                <w:rFonts w:eastAsia="Calibri"/>
                <w:lang w:val="ro-RO"/>
              </w:rPr>
            </w:pPr>
          </w:p>
          <w:p w14:paraId="7FBC8B23"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F32C8B4" w14:textId="77777777" w:rsidR="00743BDE" w:rsidRPr="005203A3" w:rsidRDefault="00743BDE" w:rsidP="00743BDE">
            <w:pPr>
              <w:spacing w:after="200"/>
              <w:jc w:val="center"/>
              <w:rPr>
                <w:rFonts w:eastAsia="Calibri"/>
                <w:lang w:val="ro-RO"/>
              </w:rPr>
            </w:pPr>
          </w:p>
          <w:p w14:paraId="5A4A9F7E"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328584B1" w14:textId="77777777" w:rsidTr="006B2088">
        <w:trPr>
          <w:trHeight w:val="890"/>
        </w:trPr>
        <w:tc>
          <w:tcPr>
            <w:tcW w:w="643" w:type="dxa"/>
            <w:gridSpan w:val="2"/>
            <w:tcBorders>
              <w:top w:val="single" w:sz="4" w:space="0" w:color="auto"/>
              <w:left w:val="single" w:sz="4" w:space="0" w:color="auto"/>
              <w:bottom w:val="single" w:sz="4" w:space="0" w:color="auto"/>
              <w:right w:val="single" w:sz="4" w:space="0" w:color="auto"/>
            </w:tcBorders>
            <w:shd w:val="clear" w:color="auto" w:fill="FFFFFF"/>
          </w:tcPr>
          <w:p w14:paraId="4C71F026"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5.</w:t>
            </w:r>
          </w:p>
        </w:tc>
        <w:tc>
          <w:tcPr>
            <w:tcW w:w="5927" w:type="dxa"/>
            <w:gridSpan w:val="3"/>
            <w:tcBorders>
              <w:top w:val="single" w:sz="4" w:space="0" w:color="auto"/>
              <w:left w:val="single" w:sz="4" w:space="0" w:color="auto"/>
              <w:bottom w:val="single" w:sz="4" w:space="0" w:color="auto"/>
              <w:right w:val="single" w:sz="4" w:space="0" w:color="auto"/>
            </w:tcBorders>
            <w:shd w:val="clear" w:color="auto" w:fill="FFFFFF"/>
          </w:tcPr>
          <w:p w14:paraId="4A16C7EF"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Estimarea Erorilor</w:t>
            </w:r>
          </w:p>
          <w:p w14:paraId="6700E567"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Costurile adiţionale ale serviciilor sunt identificate şi atribuibile estimării incorecte a costurilor de către Delegat.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86D887F"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1A2F14"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08CDBEC" w14:textId="77777777" w:rsidR="00743BDE" w:rsidRPr="005203A3" w:rsidRDefault="00743BDE" w:rsidP="00743BDE">
            <w:pPr>
              <w:spacing w:after="200"/>
              <w:jc w:val="center"/>
              <w:rPr>
                <w:rFonts w:eastAsia="Calibri"/>
                <w:lang w:val="ro-RO"/>
              </w:rPr>
            </w:pPr>
          </w:p>
          <w:p w14:paraId="76DDB569"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002D86B8" w14:textId="77777777" w:rsidTr="00112D4F">
        <w:trPr>
          <w:trHeight w:val="1133"/>
        </w:trPr>
        <w:tc>
          <w:tcPr>
            <w:tcW w:w="643" w:type="dxa"/>
            <w:gridSpan w:val="2"/>
            <w:tcBorders>
              <w:top w:val="single" w:sz="4" w:space="0" w:color="auto"/>
              <w:left w:val="single" w:sz="4" w:space="0" w:color="auto"/>
              <w:bottom w:val="single" w:sz="4" w:space="0" w:color="auto"/>
            </w:tcBorders>
            <w:shd w:val="clear" w:color="auto" w:fill="FFFFFF"/>
          </w:tcPr>
          <w:p w14:paraId="47404468"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6.</w:t>
            </w:r>
          </w:p>
        </w:tc>
        <w:tc>
          <w:tcPr>
            <w:tcW w:w="5927" w:type="dxa"/>
            <w:gridSpan w:val="3"/>
            <w:tcBorders>
              <w:top w:val="single" w:sz="4" w:space="0" w:color="auto"/>
              <w:left w:val="single" w:sz="4" w:space="0" w:color="auto"/>
              <w:bottom w:val="single" w:sz="4" w:space="0" w:color="auto"/>
            </w:tcBorders>
            <w:shd w:val="clear" w:color="auto" w:fill="FFFFFF"/>
          </w:tcPr>
          <w:p w14:paraId="078D15EA"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Materiale şi Echipamente</w:t>
            </w:r>
          </w:p>
          <w:p w14:paraId="4A8E541A"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Performanţele echipamentelor principale şi/sau ale materialelor duc la costuri de întreţinere mai mari decât cele prevăzute</w:t>
            </w:r>
          </w:p>
        </w:tc>
        <w:tc>
          <w:tcPr>
            <w:tcW w:w="1080" w:type="dxa"/>
            <w:tcBorders>
              <w:top w:val="single" w:sz="4" w:space="0" w:color="auto"/>
              <w:left w:val="single" w:sz="4" w:space="0" w:color="auto"/>
              <w:bottom w:val="single" w:sz="4" w:space="0" w:color="auto"/>
            </w:tcBorders>
            <w:shd w:val="clear" w:color="auto" w:fill="FFFFFF"/>
          </w:tcPr>
          <w:p w14:paraId="513D35B9"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tcBorders>
            <w:shd w:val="clear" w:color="auto" w:fill="FFFFFF"/>
          </w:tcPr>
          <w:p w14:paraId="5526DF53"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F525682" w14:textId="77777777" w:rsidR="00743BDE" w:rsidRPr="005203A3" w:rsidRDefault="00743BDE" w:rsidP="00743BDE">
            <w:pPr>
              <w:spacing w:after="200"/>
              <w:jc w:val="center"/>
              <w:rPr>
                <w:rFonts w:eastAsia="Calibri"/>
                <w:lang w:val="ro-RO"/>
              </w:rPr>
            </w:pPr>
          </w:p>
          <w:p w14:paraId="24CDA487"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63231F39" w14:textId="77777777" w:rsidTr="00BC1CD1">
        <w:trPr>
          <w:trHeight w:val="800"/>
        </w:trPr>
        <w:tc>
          <w:tcPr>
            <w:tcW w:w="643" w:type="dxa"/>
            <w:gridSpan w:val="2"/>
            <w:tcBorders>
              <w:top w:val="single" w:sz="4" w:space="0" w:color="auto"/>
              <w:left w:val="single" w:sz="4" w:space="0" w:color="auto"/>
              <w:bottom w:val="single" w:sz="4" w:space="0" w:color="auto"/>
              <w:right w:val="single" w:sz="4" w:space="0" w:color="auto"/>
            </w:tcBorders>
            <w:shd w:val="clear" w:color="auto" w:fill="FFFFFF"/>
          </w:tcPr>
          <w:p w14:paraId="6D95F2BE"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7.</w:t>
            </w:r>
          </w:p>
        </w:tc>
        <w:tc>
          <w:tcPr>
            <w:tcW w:w="5927" w:type="dxa"/>
            <w:gridSpan w:val="3"/>
            <w:tcBorders>
              <w:top w:val="single" w:sz="4" w:space="0" w:color="auto"/>
              <w:left w:val="single" w:sz="4" w:space="0" w:color="auto"/>
              <w:bottom w:val="single" w:sz="4" w:space="0" w:color="auto"/>
              <w:right w:val="single" w:sz="4" w:space="0" w:color="auto"/>
            </w:tcBorders>
            <w:shd w:val="clear" w:color="auto" w:fill="FFFFFF"/>
          </w:tcPr>
          <w:p w14:paraId="2C8E622E"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Lipsa Personalului</w:t>
            </w:r>
          </w:p>
          <w:p w14:paraId="6D594A03"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Lipsa unui personal calificat corespunzător duce la scăderea performanţelor şi disponibilităţii serviciilor.</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57943FD"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31EDCA"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E7C5704"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3990272E" w14:textId="77777777" w:rsidTr="00BC1CD1">
        <w:trPr>
          <w:trHeight w:val="773"/>
        </w:trPr>
        <w:tc>
          <w:tcPr>
            <w:tcW w:w="643" w:type="dxa"/>
            <w:gridSpan w:val="2"/>
            <w:tcBorders>
              <w:top w:val="single" w:sz="4" w:space="0" w:color="auto"/>
              <w:left w:val="single" w:sz="4" w:space="0" w:color="auto"/>
            </w:tcBorders>
            <w:shd w:val="clear" w:color="auto" w:fill="FFFFFF"/>
          </w:tcPr>
          <w:p w14:paraId="5571C7B0"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8.</w:t>
            </w:r>
          </w:p>
        </w:tc>
        <w:tc>
          <w:tcPr>
            <w:tcW w:w="5927" w:type="dxa"/>
            <w:gridSpan w:val="3"/>
            <w:tcBorders>
              <w:top w:val="single" w:sz="4" w:space="0" w:color="auto"/>
              <w:left w:val="single" w:sz="4" w:space="0" w:color="auto"/>
            </w:tcBorders>
            <w:shd w:val="clear" w:color="auto" w:fill="FFFFFF"/>
          </w:tcPr>
          <w:p w14:paraId="0906A00E"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Instruirea Personalului</w:t>
            </w:r>
          </w:p>
          <w:p w14:paraId="5E36E8E4"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Lipsa unui personal instruit corespunzător duce la o scădere a performanţelor şi disponibilităţii serviciilor</w:t>
            </w:r>
          </w:p>
        </w:tc>
        <w:tc>
          <w:tcPr>
            <w:tcW w:w="1080" w:type="dxa"/>
            <w:tcBorders>
              <w:top w:val="single" w:sz="4" w:space="0" w:color="auto"/>
              <w:left w:val="single" w:sz="4" w:space="0" w:color="auto"/>
            </w:tcBorders>
            <w:shd w:val="clear" w:color="auto" w:fill="FFFFFF"/>
          </w:tcPr>
          <w:p w14:paraId="7B914851"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0F90554C"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2F25007A"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59A11FC4" w14:textId="77777777" w:rsidTr="00743BDE">
        <w:trPr>
          <w:trHeight w:val="737"/>
        </w:trPr>
        <w:tc>
          <w:tcPr>
            <w:tcW w:w="643" w:type="dxa"/>
            <w:gridSpan w:val="2"/>
            <w:tcBorders>
              <w:top w:val="single" w:sz="4" w:space="0" w:color="auto"/>
              <w:left w:val="single" w:sz="4" w:space="0" w:color="auto"/>
              <w:bottom w:val="single" w:sz="4" w:space="0" w:color="auto"/>
            </w:tcBorders>
            <w:shd w:val="clear" w:color="auto" w:fill="FFFFFF"/>
          </w:tcPr>
          <w:p w14:paraId="6A3BE7E6"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9.</w:t>
            </w:r>
          </w:p>
        </w:tc>
        <w:tc>
          <w:tcPr>
            <w:tcW w:w="5927" w:type="dxa"/>
            <w:gridSpan w:val="3"/>
            <w:tcBorders>
              <w:top w:val="single" w:sz="4" w:space="0" w:color="auto"/>
              <w:left w:val="single" w:sz="4" w:space="0" w:color="auto"/>
              <w:bottom w:val="single" w:sz="4" w:space="0" w:color="auto"/>
            </w:tcBorders>
            <w:shd w:val="clear" w:color="auto" w:fill="FFFFFF"/>
          </w:tcPr>
          <w:p w14:paraId="173C5ABE"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Durata de viaţă rămasă pentru echipamente</w:t>
            </w:r>
          </w:p>
          <w:p w14:paraId="0171EBFE"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Aprecierea incorectă a duratei de viaţă ramase a echipamentelor uzate.</w:t>
            </w:r>
          </w:p>
        </w:tc>
        <w:tc>
          <w:tcPr>
            <w:tcW w:w="1080" w:type="dxa"/>
            <w:tcBorders>
              <w:top w:val="single" w:sz="4" w:space="0" w:color="auto"/>
              <w:left w:val="single" w:sz="4" w:space="0" w:color="auto"/>
              <w:bottom w:val="single" w:sz="4" w:space="0" w:color="auto"/>
            </w:tcBorders>
            <w:shd w:val="clear" w:color="auto" w:fill="FFFFFF"/>
          </w:tcPr>
          <w:p w14:paraId="0A770EE6"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tcBorders>
            <w:shd w:val="clear" w:color="auto" w:fill="FFFFFF"/>
          </w:tcPr>
          <w:p w14:paraId="148333B3"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863041A" w14:textId="77777777" w:rsidR="00743BDE" w:rsidRPr="005203A3" w:rsidRDefault="00743BDE" w:rsidP="00743BDE">
            <w:pPr>
              <w:spacing w:after="200"/>
              <w:jc w:val="center"/>
              <w:rPr>
                <w:rFonts w:eastAsia="Calibri"/>
                <w:lang w:val="ro-RO"/>
              </w:rPr>
            </w:pPr>
          </w:p>
        </w:tc>
      </w:tr>
      <w:tr w:rsidR="00743BDE" w:rsidRPr="005203A3" w14:paraId="441F9ABF" w14:textId="77777777" w:rsidTr="00946E38">
        <w:trPr>
          <w:trHeight w:val="629"/>
        </w:trPr>
        <w:tc>
          <w:tcPr>
            <w:tcW w:w="628" w:type="dxa"/>
            <w:tcBorders>
              <w:top w:val="single" w:sz="4" w:space="0" w:color="auto"/>
              <w:left w:val="single" w:sz="4" w:space="0" w:color="auto"/>
              <w:bottom w:val="single" w:sz="4" w:space="0" w:color="auto"/>
            </w:tcBorders>
            <w:shd w:val="clear" w:color="auto" w:fill="FFFFFF"/>
          </w:tcPr>
          <w:p w14:paraId="154C7AE2"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10.</w:t>
            </w:r>
          </w:p>
        </w:tc>
        <w:tc>
          <w:tcPr>
            <w:tcW w:w="5942" w:type="dxa"/>
            <w:gridSpan w:val="4"/>
            <w:tcBorders>
              <w:top w:val="single" w:sz="4" w:space="0" w:color="auto"/>
              <w:left w:val="single" w:sz="4" w:space="0" w:color="auto"/>
              <w:bottom w:val="single" w:sz="4" w:space="0" w:color="auto"/>
            </w:tcBorders>
            <w:shd w:val="clear" w:color="auto" w:fill="FFFFFF"/>
          </w:tcPr>
          <w:p w14:paraId="3212F5A3"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Variaţii</w:t>
            </w:r>
          </w:p>
          <w:p w14:paraId="1C663746"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întârzieri şi costuri suplimentare rezultate din schimbări în:</w:t>
            </w:r>
          </w:p>
          <w:p w14:paraId="18632FBB" w14:textId="77777777" w:rsidR="00743BDE" w:rsidRPr="005203A3" w:rsidRDefault="00743BDE" w:rsidP="00BC1CD1">
            <w:pPr>
              <w:widowControl w:val="0"/>
              <w:numPr>
                <w:ilvl w:val="0"/>
                <w:numId w:val="25"/>
              </w:numPr>
              <w:tabs>
                <w:tab w:val="left" w:pos="112"/>
              </w:tabs>
              <w:rPr>
                <w:rFonts w:eastAsia="Book Antiqua"/>
                <w:spacing w:val="10"/>
                <w:lang w:val="en-GB" w:eastAsia="en-GB"/>
              </w:rPr>
            </w:pPr>
            <w:r w:rsidRPr="005203A3">
              <w:rPr>
                <w:rFonts w:eastAsia="Book Antiqua"/>
                <w:shd w:val="clear" w:color="auto" w:fill="FFFFFF"/>
                <w:lang w:val="ro-RO" w:eastAsia="en-GB"/>
              </w:rPr>
              <w:t>cerinţele Delegatarului</w:t>
            </w:r>
          </w:p>
          <w:p w14:paraId="302ACE5C" w14:textId="77777777" w:rsidR="00743BDE" w:rsidRPr="005203A3" w:rsidRDefault="00743BDE" w:rsidP="00BC1CD1">
            <w:pPr>
              <w:widowControl w:val="0"/>
              <w:numPr>
                <w:ilvl w:val="0"/>
                <w:numId w:val="25"/>
              </w:numPr>
              <w:tabs>
                <w:tab w:val="left" w:pos="112"/>
              </w:tabs>
              <w:rPr>
                <w:rFonts w:eastAsia="Book Antiqua"/>
                <w:spacing w:val="10"/>
                <w:lang w:val="en-GB" w:eastAsia="en-GB"/>
              </w:rPr>
            </w:pPr>
            <w:r w:rsidRPr="005203A3">
              <w:rPr>
                <w:rFonts w:eastAsia="Book Antiqua"/>
                <w:shd w:val="clear" w:color="auto" w:fill="FFFFFF"/>
                <w:lang w:val="ro-RO" w:eastAsia="en-GB"/>
              </w:rPr>
              <w:t>cerinţe din acte normative</w:t>
            </w:r>
          </w:p>
          <w:p w14:paraId="753B6673" w14:textId="77777777" w:rsidR="00743BDE" w:rsidRPr="005203A3" w:rsidRDefault="00743BDE" w:rsidP="00BC1CD1">
            <w:pPr>
              <w:widowControl w:val="0"/>
              <w:numPr>
                <w:ilvl w:val="0"/>
                <w:numId w:val="25"/>
              </w:numPr>
              <w:tabs>
                <w:tab w:val="left" w:pos="108"/>
              </w:tabs>
              <w:rPr>
                <w:rFonts w:eastAsia="Book Antiqua"/>
                <w:spacing w:val="10"/>
                <w:lang w:val="en-GB" w:eastAsia="en-GB"/>
              </w:rPr>
            </w:pPr>
            <w:r w:rsidRPr="005203A3">
              <w:rPr>
                <w:rFonts w:eastAsia="Book Antiqua"/>
                <w:shd w:val="clear" w:color="auto" w:fill="FFFFFF"/>
                <w:lang w:val="ro-RO" w:eastAsia="en-GB"/>
              </w:rPr>
              <w:t>standardele privind protecţia mediului</w:t>
            </w:r>
          </w:p>
        </w:tc>
        <w:tc>
          <w:tcPr>
            <w:tcW w:w="1080" w:type="dxa"/>
            <w:tcBorders>
              <w:top w:val="single" w:sz="4" w:space="0" w:color="auto"/>
              <w:left w:val="single" w:sz="4" w:space="0" w:color="auto"/>
              <w:bottom w:val="single" w:sz="4" w:space="0" w:color="auto"/>
            </w:tcBorders>
            <w:shd w:val="clear" w:color="auto" w:fill="FFFFFF"/>
          </w:tcPr>
          <w:p w14:paraId="02D6517A"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bottom w:val="single" w:sz="4" w:space="0" w:color="auto"/>
            </w:tcBorders>
            <w:shd w:val="clear" w:color="auto" w:fill="FFFFFF"/>
          </w:tcPr>
          <w:p w14:paraId="730066FF"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17C2EE2" w14:textId="77777777" w:rsidR="00743BDE" w:rsidRPr="005203A3" w:rsidRDefault="00743BDE" w:rsidP="00743BDE">
            <w:pPr>
              <w:spacing w:after="200"/>
              <w:jc w:val="center"/>
              <w:rPr>
                <w:rFonts w:eastAsia="Calibri"/>
                <w:lang w:val="ro-RO"/>
              </w:rPr>
            </w:pPr>
          </w:p>
        </w:tc>
      </w:tr>
      <w:tr w:rsidR="00743BDE" w:rsidRPr="005203A3" w14:paraId="06A44159" w14:textId="77777777" w:rsidTr="00946E38">
        <w:trPr>
          <w:trHeight w:val="863"/>
        </w:trPr>
        <w:tc>
          <w:tcPr>
            <w:tcW w:w="628" w:type="dxa"/>
            <w:tcBorders>
              <w:top w:val="single" w:sz="4" w:space="0" w:color="auto"/>
              <w:left w:val="single" w:sz="4" w:space="0" w:color="auto"/>
              <w:bottom w:val="single" w:sz="4" w:space="0" w:color="auto"/>
              <w:right w:val="single" w:sz="4" w:space="0" w:color="auto"/>
            </w:tcBorders>
            <w:shd w:val="clear" w:color="auto" w:fill="FFFFFF"/>
          </w:tcPr>
          <w:p w14:paraId="0B807AF7"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11.</w:t>
            </w:r>
          </w:p>
        </w:tc>
        <w:tc>
          <w:tcPr>
            <w:tcW w:w="5942" w:type="dxa"/>
            <w:gridSpan w:val="4"/>
            <w:tcBorders>
              <w:top w:val="single" w:sz="4" w:space="0" w:color="auto"/>
              <w:left w:val="single" w:sz="4" w:space="0" w:color="auto"/>
              <w:bottom w:val="single" w:sz="4" w:space="0" w:color="auto"/>
              <w:right w:val="single" w:sz="4" w:space="0" w:color="auto"/>
            </w:tcBorders>
            <w:shd w:val="clear" w:color="auto" w:fill="FFFFFF"/>
          </w:tcPr>
          <w:p w14:paraId="5AFA0695"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Performanţe de Mediu</w:t>
            </w:r>
          </w:p>
          <w:p w14:paraId="44DB6C74"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întârzieri şi costuri suplimentare rezultate din neîndeplinirea standardelor de mediu</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0DC6E51"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80DA8B"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14CB40D"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161BE800" w14:textId="77777777" w:rsidTr="00946E38">
        <w:trPr>
          <w:trHeight w:val="1070"/>
        </w:trPr>
        <w:tc>
          <w:tcPr>
            <w:tcW w:w="628" w:type="dxa"/>
            <w:tcBorders>
              <w:top w:val="single" w:sz="4" w:space="0" w:color="auto"/>
              <w:left w:val="single" w:sz="4" w:space="0" w:color="auto"/>
            </w:tcBorders>
            <w:shd w:val="clear" w:color="auto" w:fill="FFFFFF"/>
          </w:tcPr>
          <w:p w14:paraId="666BB903"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12.</w:t>
            </w:r>
          </w:p>
        </w:tc>
        <w:tc>
          <w:tcPr>
            <w:tcW w:w="5942" w:type="dxa"/>
            <w:gridSpan w:val="4"/>
            <w:tcBorders>
              <w:top w:val="single" w:sz="4" w:space="0" w:color="auto"/>
              <w:left w:val="single" w:sz="4" w:space="0" w:color="auto"/>
            </w:tcBorders>
            <w:shd w:val="clear" w:color="auto" w:fill="FFFFFF"/>
          </w:tcPr>
          <w:p w14:paraId="4DA5A572"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Plângeri ale unor terţi</w:t>
            </w:r>
          </w:p>
          <w:p w14:paraId="66C8DBD5"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Costurile suplimentare generate de plângerile unei terţe părţi, rezultând din nerespectarea standardelor specificate în Contract pentru servicii şi/sau performanţele de mediu</w:t>
            </w:r>
          </w:p>
        </w:tc>
        <w:tc>
          <w:tcPr>
            <w:tcW w:w="1080" w:type="dxa"/>
            <w:tcBorders>
              <w:top w:val="single" w:sz="4" w:space="0" w:color="auto"/>
              <w:left w:val="single" w:sz="4" w:space="0" w:color="auto"/>
            </w:tcBorders>
            <w:shd w:val="clear" w:color="auto" w:fill="FFFFFF"/>
          </w:tcPr>
          <w:p w14:paraId="42A656EA"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0261355D"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6648E8E8"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3B27F172" w14:textId="77777777" w:rsidTr="00743BDE">
        <w:trPr>
          <w:trHeight w:val="755"/>
        </w:trPr>
        <w:tc>
          <w:tcPr>
            <w:tcW w:w="628" w:type="dxa"/>
            <w:tcBorders>
              <w:top w:val="single" w:sz="4" w:space="0" w:color="auto"/>
              <w:left w:val="single" w:sz="4" w:space="0" w:color="auto"/>
            </w:tcBorders>
            <w:shd w:val="clear" w:color="auto" w:fill="FFFFFF"/>
          </w:tcPr>
          <w:p w14:paraId="479FF8B4"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13.</w:t>
            </w:r>
          </w:p>
        </w:tc>
        <w:tc>
          <w:tcPr>
            <w:tcW w:w="5942" w:type="dxa"/>
            <w:gridSpan w:val="4"/>
            <w:tcBorders>
              <w:top w:val="single" w:sz="4" w:space="0" w:color="auto"/>
              <w:left w:val="single" w:sz="4" w:space="0" w:color="auto"/>
            </w:tcBorders>
            <w:shd w:val="clear" w:color="auto" w:fill="FFFFFF"/>
          </w:tcPr>
          <w:p w14:paraId="5F14EDC7"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Controlul Costului</w:t>
            </w:r>
          </w:p>
          <w:p w14:paraId="40F2C3B5"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Un control inadecvat al costurilor duce la nevoia de resurse suplimentare</w:t>
            </w:r>
          </w:p>
        </w:tc>
        <w:tc>
          <w:tcPr>
            <w:tcW w:w="1080" w:type="dxa"/>
            <w:tcBorders>
              <w:top w:val="single" w:sz="4" w:space="0" w:color="auto"/>
              <w:left w:val="single" w:sz="4" w:space="0" w:color="auto"/>
            </w:tcBorders>
            <w:shd w:val="clear" w:color="auto" w:fill="FFFFFF"/>
          </w:tcPr>
          <w:p w14:paraId="3C4ADD7B"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1F1F92A6"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1949B16A"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7415CE1B" w14:textId="77777777" w:rsidTr="00743BDE">
        <w:trPr>
          <w:trHeight w:val="1178"/>
        </w:trPr>
        <w:tc>
          <w:tcPr>
            <w:tcW w:w="628" w:type="dxa"/>
            <w:tcBorders>
              <w:top w:val="single" w:sz="4" w:space="0" w:color="auto"/>
              <w:left w:val="single" w:sz="4" w:space="0" w:color="auto"/>
            </w:tcBorders>
            <w:shd w:val="clear" w:color="auto" w:fill="FFFFFF"/>
          </w:tcPr>
          <w:p w14:paraId="06667643"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14.</w:t>
            </w:r>
          </w:p>
        </w:tc>
        <w:tc>
          <w:tcPr>
            <w:tcW w:w="5942" w:type="dxa"/>
            <w:gridSpan w:val="4"/>
            <w:tcBorders>
              <w:top w:val="single" w:sz="4" w:space="0" w:color="auto"/>
              <w:left w:val="single" w:sz="4" w:space="0" w:color="auto"/>
            </w:tcBorders>
            <w:shd w:val="clear" w:color="auto" w:fill="FFFFFF"/>
          </w:tcPr>
          <w:p w14:paraId="23D3A5A2"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Întreţinerea</w:t>
            </w:r>
          </w:p>
          <w:p w14:paraId="098601A9"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Costuri suplimentare de întreţinere rezultând din estimarea eronată, abuzuri în utilizare sau ciclul redus de viaţă generat de proceduri necorespunzătoare de întreţinere</w:t>
            </w:r>
          </w:p>
        </w:tc>
        <w:tc>
          <w:tcPr>
            <w:tcW w:w="1080" w:type="dxa"/>
            <w:tcBorders>
              <w:top w:val="single" w:sz="4" w:space="0" w:color="auto"/>
              <w:left w:val="single" w:sz="4" w:space="0" w:color="auto"/>
            </w:tcBorders>
            <w:shd w:val="clear" w:color="auto" w:fill="FFFFFF"/>
          </w:tcPr>
          <w:p w14:paraId="74FA60A5"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445A993F"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62B5D0BD"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72F76D80" w14:textId="77777777" w:rsidTr="00743BDE">
        <w:trPr>
          <w:trHeight w:val="1070"/>
        </w:trPr>
        <w:tc>
          <w:tcPr>
            <w:tcW w:w="628" w:type="dxa"/>
            <w:tcBorders>
              <w:top w:val="single" w:sz="4" w:space="0" w:color="auto"/>
              <w:left w:val="single" w:sz="4" w:space="0" w:color="auto"/>
            </w:tcBorders>
            <w:shd w:val="clear" w:color="auto" w:fill="FFFFFF"/>
          </w:tcPr>
          <w:p w14:paraId="0390CDC9"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15.</w:t>
            </w:r>
          </w:p>
        </w:tc>
        <w:tc>
          <w:tcPr>
            <w:tcW w:w="5942" w:type="dxa"/>
            <w:gridSpan w:val="4"/>
            <w:tcBorders>
              <w:top w:val="single" w:sz="4" w:space="0" w:color="auto"/>
              <w:left w:val="single" w:sz="4" w:space="0" w:color="auto"/>
            </w:tcBorders>
            <w:shd w:val="clear" w:color="auto" w:fill="FFFFFF"/>
          </w:tcPr>
          <w:p w14:paraId="653341C1"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Deficienţe de Infrastructură</w:t>
            </w:r>
          </w:p>
          <w:p w14:paraId="7A6E699E"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Deficienţe în proiectarea infrastructurii sau calitatea construcţiei, conducând la costuri de întreţinere şi reparare mai ridicate decât cele anticipate</w:t>
            </w:r>
          </w:p>
        </w:tc>
        <w:tc>
          <w:tcPr>
            <w:tcW w:w="1080" w:type="dxa"/>
            <w:tcBorders>
              <w:top w:val="single" w:sz="4" w:space="0" w:color="auto"/>
              <w:left w:val="single" w:sz="4" w:space="0" w:color="auto"/>
            </w:tcBorders>
            <w:shd w:val="clear" w:color="auto" w:fill="FFFFFF"/>
          </w:tcPr>
          <w:p w14:paraId="78D6D0CD"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tcBorders>
            <w:shd w:val="clear" w:color="auto" w:fill="FFFFFF"/>
          </w:tcPr>
          <w:p w14:paraId="641532CB"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1C4A8C5C" w14:textId="77777777" w:rsidR="00743BDE" w:rsidRPr="005203A3" w:rsidRDefault="00743BDE" w:rsidP="00743BDE">
            <w:pPr>
              <w:spacing w:after="200"/>
              <w:jc w:val="center"/>
              <w:rPr>
                <w:rFonts w:eastAsia="Calibri"/>
                <w:lang w:val="ro-RO"/>
              </w:rPr>
            </w:pPr>
          </w:p>
        </w:tc>
      </w:tr>
      <w:tr w:rsidR="00743BDE" w:rsidRPr="005203A3" w14:paraId="13A1B86D" w14:textId="77777777" w:rsidTr="00BC1CD1">
        <w:trPr>
          <w:trHeight w:val="440"/>
        </w:trPr>
        <w:tc>
          <w:tcPr>
            <w:tcW w:w="628" w:type="dxa"/>
            <w:tcBorders>
              <w:top w:val="single" w:sz="4" w:space="0" w:color="auto"/>
              <w:left w:val="single" w:sz="4" w:space="0" w:color="auto"/>
            </w:tcBorders>
            <w:shd w:val="clear" w:color="auto" w:fill="FFFFFF"/>
          </w:tcPr>
          <w:p w14:paraId="1930BDAA"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16.</w:t>
            </w:r>
          </w:p>
        </w:tc>
        <w:tc>
          <w:tcPr>
            <w:tcW w:w="5942" w:type="dxa"/>
            <w:gridSpan w:val="4"/>
            <w:tcBorders>
              <w:top w:val="single" w:sz="4" w:space="0" w:color="auto"/>
              <w:left w:val="single" w:sz="4" w:space="0" w:color="auto"/>
            </w:tcBorders>
            <w:shd w:val="clear" w:color="auto" w:fill="FFFFFF"/>
          </w:tcPr>
          <w:p w14:paraId="7DE8E777"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Defecţiune a Infrastructurii (asigurabilă)</w:t>
            </w:r>
          </w:p>
        </w:tc>
        <w:tc>
          <w:tcPr>
            <w:tcW w:w="1080" w:type="dxa"/>
            <w:tcBorders>
              <w:top w:val="single" w:sz="4" w:space="0" w:color="auto"/>
              <w:left w:val="single" w:sz="4" w:space="0" w:color="auto"/>
            </w:tcBorders>
            <w:shd w:val="clear" w:color="auto" w:fill="FFFFFF"/>
          </w:tcPr>
          <w:p w14:paraId="6B04AFB9"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tcBorders>
            <w:shd w:val="clear" w:color="auto" w:fill="FFFFFF"/>
          </w:tcPr>
          <w:p w14:paraId="2DD630D6"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0D1C597D" w14:textId="77777777" w:rsidR="00743BDE" w:rsidRPr="005203A3" w:rsidRDefault="00743BDE" w:rsidP="00743BDE">
            <w:pPr>
              <w:spacing w:after="200"/>
              <w:jc w:val="center"/>
              <w:rPr>
                <w:rFonts w:eastAsia="Calibri"/>
                <w:lang w:val="ro-RO"/>
              </w:rPr>
            </w:pPr>
          </w:p>
        </w:tc>
      </w:tr>
      <w:tr w:rsidR="00743BDE" w:rsidRPr="005203A3" w14:paraId="51CCD2A9" w14:textId="77777777" w:rsidTr="00743BDE">
        <w:trPr>
          <w:trHeight w:val="800"/>
        </w:trPr>
        <w:tc>
          <w:tcPr>
            <w:tcW w:w="628" w:type="dxa"/>
            <w:tcBorders>
              <w:top w:val="single" w:sz="4" w:space="0" w:color="auto"/>
              <w:left w:val="single" w:sz="4" w:space="0" w:color="auto"/>
            </w:tcBorders>
            <w:shd w:val="clear" w:color="auto" w:fill="FFFFFF"/>
          </w:tcPr>
          <w:p w14:paraId="3E2CE0ED"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17.</w:t>
            </w:r>
          </w:p>
        </w:tc>
        <w:tc>
          <w:tcPr>
            <w:tcW w:w="5942" w:type="dxa"/>
            <w:gridSpan w:val="4"/>
            <w:tcBorders>
              <w:top w:val="single" w:sz="4" w:space="0" w:color="auto"/>
              <w:left w:val="single" w:sz="4" w:space="0" w:color="auto"/>
            </w:tcBorders>
            <w:shd w:val="clear" w:color="auto" w:fill="FFFFFF"/>
          </w:tcPr>
          <w:p w14:paraId="5ABDA7D5"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Defecţiune a Infrastructurii (neasigurabilă)</w:t>
            </w:r>
          </w:p>
          <w:p w14:paraId="38DC7803"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Defecţiuni ale infrastructurii sau distrugeri apărute dintr-un eveniment neasigurabil sau ca urmare a revoltei publice</w:t>
            </w:r>
          </w:p>
        </w:tc>
        <w:tc>
          <w:tcPr>
            <w:tcW w:w="1080" w:type="dxa"/>
            <w:tcBorders>
              <w:top w:val="single" w:sz="4" w:space="0" w:color="auto"/>
              <w:left w:val="single" w:sz="4" w:space="0" w:color="auto"/>
            </w:tcBorders>
            <w:shd w:val="clear" w:color="auto" w:fill="FFFFFF"/>
          </w:tcPr>
          <w:p w14:paraId="7CF4D890"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tcBorders>
            <w:shd w:val="clear" w:color="auto" w:fill="FFFFFF"/>
          </w:tcPr>
          <w:p w14:paraId="58250578"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1F4FC1DC" w14:textId="77777777" w:rsidR="00743BDE" w:rsidRPr="005203A3" w:rsidRDefault="00743BDE" w:rsidP="00743BDE">
            <w:pPr>
              <w:spacing w:after="200"/>
              <w:jc w:val="center"/>
              <w:rPr>
                <w:rFonts w:eastAsia="Calibri"/>
                <w:lang w:val="ro-RO"/>
              </w:rPr>
            </w:pPr>
          </w:p>
        </w:tc>
      </w:tr>
      <w:tr w:rsidR="00743BDE" w:rsidRPr="005203A3" w14:paraId="75F7A23C" w14:textId="77777777" w:rsidTr="006B2088">
        <w:trPr>
          <w:trHeight w:val="863"/>
        </w:trPr>
        <w:tc>
          <w:tcPr>
            <w:tcW w:w="628" w:type="dxa"/>
            <w:tcBorders>
              <w:top w:val="single" w:sz="4" w:space="0" w:color="auto"/>
              <w:left w:val="single" w:sz="4" w:space="0" w:color="auto"/>
              <w:bottom w:val="single" w:sz="4" w:space="0" w:color="auto"/>
            </w:tcBorders>
            <w:shd w:val="clear" w:color="auto" w:fill="FFFFFF"/>
          </w:tcPr>
          <w:p w14:paraId="39BA9102"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18.</w:t>
            </w:r>
          </w:p>
        </w:tc>
        <w:tc>
          <w:tcPr>
            <w:tcW w:w="5942" w:type="dxa"/>
            <w:gridSpan w:val="4"/>
            <w:tcBorders>
              <w:top w:val="single" w:sz="4" w:space="0" w:color="auto"/>
              <w:left w:val="single" w:sz="4" w:space="0" w:color="auto"/>
              <w:bottom w:val="single" w:sz="4" w:space="0" w:color="auto"/>
            </w:tcBorders>
            <w:shd w:val="clear" w:color="auto" w:fill="FFFFFF"/>
          </w:tcPr>
          <w:p w14:paraId="4559DDFB"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Inflaţie</w:t>
            </w:r>
          </w:p>
          <w:p w14:paraId="23A5C160"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Costurile de operare cresc mai mult decât se preconiza sau este permis în aranjamentele contractuale de indexare a preţurilor</w:t>
            </w:r>
          </w:p>
        </w:tc>
        <w:tc>
          <w:tcPr>
            <w:tcW w:w="1080" w:type="dxa"/>
            <w:tcBorders>
              <w:top w:val="single" w:sz="4" w:space="0" w:color="auto"/>
              <w:left w:val="single" w:sz="4" w:space="0" w:color="auto"/>
              <w:bottom w:val="single" w:sz="4" w:space="0" w:color="auto"/>
            </w:tcBorders>
            <w:shd w:val="clear" w:color="auto" w:fill="FFFFFF"/>
          </w:tcPr>
          <w:p w14:paraId="28F83587"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bottom w:val="single" w:sz="4" w:space="0" w:color="auto"/>
            </w:tcBorders>
            <w:shd w:val="clear" w:color="auto" w:fill="FFFFFF"/>
          </w:tcPr>
          <w:p w14:paraId="552A319E"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EBE4F5E" w14:textId="77777777" w:rsidR="00743BDE" w:rsidRPr="005203A3" w:rsidRDefault="00743BDE" w:rsidP="00743BDE">
            <w:pPr>
              <w:spacing w:after="200"/>
              <w:jc w:val="center"/>
              <w:rPr>
                <w:rFonts w:eastAsia="Calibri"/>
                <w:lang w:val="ro-RO"/>
              </w:rPr>
            </w:pPr>
          </w:p>
        </w:tc>
      </w:tr>
      <w:tr w:rsidR="00743BDE" w:rsidRPr="005203A3" w14:paraId="6821D18B" w14:textId="77777777" w:rsidTr="006B2088">
        <w:trPr>
          <w:trHeight w:val="1790"/>
        </w:trPr>
        <w:tc>
          <w:tcPr>
            <w:tcW w:w="672" w:type="dxa"/>
            <w:gridSpan w:val="4"/>
            <w:tcBorders>
              <w:top w:val="single" w:sz="4" w:space="0" w:color="auto"/>
              <w:left w:val="single" w:sz="4" w:space="0" w:color="auto"/>
              <w:bottom w:val="single" w:sz="4" w:space="0" w:color="auto"/>
              <w:right w:val="single" w:sz="4" w:space="0" w:color="auto"/>
            </w:tcBorders>
            <w:shd w:val="clear" w:color="auto" w:fill="FFFFFF"/>
          </w:tcPr>
          <w:p w14:paraId="3817D6E0"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lastRenderedPageBreak/>
              <w:t>19.</w:t>
            </w:r>
          </w:p>
        </w:tc>
        <w:tc>
          <w:tcPr>
            <w:tcW w:w="5898" w:type="dxa"/>
            <w:tcBorders>
              <w:top w:val="single" w:sz="4" w:space="0" w:color="auto"/>
              <w:left w:val="single" w:sz="4" w:space="0" w:color="auto"/>
              <w:bottom w:val="single" w:sz="4" w:space="0" w:color="auto"/>
              <w:right w:val="single" w:sz="4" w:space="0" w:color="auto"/>
            </w:tcBorders>
            <w:shd w:val="clear" w:color="auto" w:fill="FFFFFF"/>
          </w:tcPr>
          <w:p w14:paraId="059B2B9E"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Performanţele Sub-Contractanţilor</w:t>
            </w:r>
          </w:p>
          <w:p w14:paraId="2CE4F084"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Lipsa disponibilităţii şi nerespectarea standardelor de performanţă ca rezultat al activităţii sub-contractanţilor:</w:t>
            </w:r>
          </w:p>
          <w:p w14:paraId="65EBC08F" w14:textId="77777777" w:rsidR="00743BDE" w:rsidRPr="005203A3" w:rsidRDefault="00743BDE" w:rsidP="00BC1CD1">
            <w:pPr>
              <w:widowControl w:val="0"/>
              <w:numPr>
                <w:ilvl w:val="0"/>
                <w:numId w:val="26"/>
              </w:numPr>
              <w:tabs>
                <w:tab w:val="left" w:pos="108"/>
              </w:tabs>
              <w:rPr>
                <w:rFonts w:eastAsia="Book Antiqua"/>
                <w:spacing w:val="10"/>
                <w:lang w:val="en-GB" w:eastAsia="en-GB"/>
              </w:rPr>
            </w:pPr>
            <w:r w:rsidRPr="005203A3">
              <w:rPr>
                <w:rFonts w:eastAsia="Book Antiqua"/>
                <w:shd w:val="clear" w:color="auto" w:fill="FFFFFF"/>
                <w:lang w:val="ro-RO" w:eastAsia="en-GB"/>
              </w:rPr>
              <w:t>Insolvabilitate sau dizolvare</w:t>
            </w:r>
          </w:p>
          <w:p w14:paraId="2047082A" w14:textId="77777777" w:rsidR="00743BDE" w:rsidRPr="005203A3" w:rsidRDefault="00743BDE" w:rsidP="00BC1CD1">
            <w:pPr>
              <w:widowControl w:val="0"/>
              <w:numPr>
                <w:ilvl w:val="0"/>
                <w:numId w:val="26"/>
              </w:numPr>
              <w:tabs>
                <w:tab w:val="left" w:pos="108"/>
              </w:tabs>
              <w:rPr>
                <w:rFonts w:eastAsia="Book Antiqua"/>
                <w:spacing w:val="10"/>
                <w:lang w:val="en-GB" w:eastAsia="en-GB"/>
              </w:rPr>
            </w:pPr>
            <w:r w:rsidRPr="005203A3">
              <w:rPr>
                <w:rFonts w:eastAsia="Book Antiqua"/>
                <w:shd w:val="clear" w:color="auto" w:fill="FFFFFF"/>
                <w:lang w:val="ro-RO" w:eastAsia="en-GB"/>
              </w:rPr>
              <w:t>Neexecutare</w:t>
            </w:r>
          </w:p>
          <w:p w14:paraId="60110168" w14:textId="77777777" w:rsidR="00743BDE" w:rsidRPr="005203A3" w:rsidRDefault="00743BDE" w:rsidP="00BC1CD1">
            <w:pPr>
              <w:widowControl w:val="0"/>
              <w:numPr>
                <w:ilvl w:val="0"/>
                <w:numId w:val="26"/>
              </w:numPr>
              <w:tabs>
                <w:tab w:val="left" w:pos="104"/>
              </w:tabs>
              <w:rPr>
                <w:rFonts w:eastAsia="Book Antiqua"/>
                <w:spacing w:val="10"/>
                <w:lang w:val="en-GB" w:eastAsia="en-GB"/>
              </w:rPr>
            </w:pPr>
            <w:r w:rsidRPr="005203A3">
              <w:rPr>
                <w:rFonts w:eastAsia="Book Antiqua"/>
                <w:shd w:val="clear" w:color="auto" w:fill="FFFFFF"/>
                <w:lang w:val="ro-RO" w:eastAsia="en-GB"/>
              </w:rPr>
              <w:t>neîndeplinirea standardelor de calitate</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76FDDEF"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A1C38F"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DD82574"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049D0B86" w14:textId="77777777" w:rsidTr="00112D4F">
        <w:trPr>
          <w:trHeight w:val="350"/>
        </w:trPr>
        <w:tc>
          <w:tcPr>
            <w:tcW w:w="672" w:type="dxa"/>
            <w:gridSpan w:val="4"/>
            <w:tcBorders>
              <w:top w:val="single" w:sz="4" w:space="0" w:color="auto"/>
              <w:left w:val="single" w:sz="4" w:space="0" w:color="auto"/>
              <w:bottom w:val="single" w:sz="4" w:space="0" w:color="auto"/>
            </w:tcBorders>
            <w:shd w:val="clear" w:color="auto" w:fill="FFFFFF"/>
          </w:tcPr>
          <w:p w14:paraId="7470ABD1" w14:textId="77777777" w:rsidR="00743BDE" w:rsidRPr="005203A3" w:rsidRDefault="00743BDE" w:rsidP="00743BDE">
            <w:pPr>
              <w:spacing w:after="200"/>
              <w:rPr>
                <w:rFonts w:eastAsia="Calibri"/>
                <w:lang w:val="ro-RO"/>
              </w:rPr>
            </w:pPr>
          </w:p>
        </w:tc>
        <w:tc>
          <w:tcPr>
            <w:tcW w:w="5898" w:type="dxa"/>
            <w:tcBorders>
              <w:top w:val="single" w:sz="4" w:space="0" w:color="auto"/>
              <w:left w:val="single" w:sz="4" w:space="0" w:color="auto"/>
              <w:bottom w:val="single" w:sz="4" w:space="0" w:color="auto"/>
            </w:tcBorders>
            <w:shd w:val="clear" w:color="auto" w:fill="FFFFFF"/>
          </w:tcPr>
          <w:p w14:paraId="217C6777" w14:textId="77777777" w:rsidR="00743BDE" w:rsidRPr="005203A3" w:rsidRDefault="00743BDE" w:rsidP="00743BDE">
            <w:pPr>
              <w:widowControl w:val="0"/>
              <w:rPr>
                <w:rFonts w:eastAsia="Book Antiqua"/>
                <w:spacing w:val="10"/>
                <w:lang w:val="en-GB" w:eastAsia="en-GB"/>
              </w:rPr>
            </w:pPr>
            <w:r w:rsidRPr="005203A3">
              <w:rPr>
                <w:rFonts w:eastAsia="Book Antiqua"/>
                <w:i/>
                <w:iCs/>
                <w:shd w:val="clear" w:color="auto" w:fill="FFFFFF"/>
                <w:lang w:val="ro-RO" w:eastAsia="en-GB"/>
              </w:rPr>
              <w:t>Riscuri Financiare:</w:t>
            </w:r>
          </w:p>
        </w:tc>
        <w:tc>
          <w:tcPr>
            <w:tcW w:w="1080" w:type="dxa"/>
            <w:tcBorders>
              <w:top w:val="single" w:sz="4" w:space="0" w:color="auto"/>
              <w:left w:val="single" w:sz="4" w:space="0" w:color="auto"/>
              <w:bottom w:val="single" w:sz="4" w:space="0" w:color="auto"/>
            </w:tcBorders>
            <w:shd w:val="clear" w:color="auto" w:fill="FFFFFF"/>
          </w:tcPr>
          <w:p w14:paraId="3C9A017E"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tcBorders>
            <w:shd w:val="clear" w:color="auto" w:fill="FFFFFF"/>
          </w:tcPr>
          <w:p w14:paraId="7B3820A0"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348A2DF" w14:textId="77777777" w:rsidR="00743BDE" w:rsidRPr="005203A3" w:rsidRDefault="00743BDE" w:rsidP="00743BDE">
            <w:pPr>
              <w:spacing w:after="200"/>
              <w:jc w:val="center"/>
              <w:rPr>
                <w:rFonts w:eastAsia="Calibri"/>
                <w:lang w:val="ro-RO"/>
              </w:rPr>
            </w:pPr>
          </w:p>
        </w:tc>
      </w:tr>
      <w:tr w:rsidR="00743BDE" w:rsidRPr="005203A3" w14:paraId="2DDCEED8" w14:textId="77777777" w:rsidTr="00946E38">
        <w:trPr>
          <w:trHeight w:val="1548"/>
        </w:trPr>
        <w:tc>
          <w:tcPr>
            <w:tcW w:w="672" w:type="dxa"/>
            <w:gridSpan w:val="4"/>
            <w:tcBorders>
              <w:top w:val="single" w:sz="4" w:space="0" w:color="auto"/>
              <w:left w:val="single" w:sz="4" w:space="0" w:color="auto"/>
              <w:bottom w:val="single" w:sz="4" w:space="0" w:color="auto"/>
              <w:right w:val="single" w:sz="4" w:space="0" w:color="auto"/>
            </w:tcBorders>
            <w:shd w:val="clear" w:color="auto" w:fill="FFFFFF"/>
          </w:tcPr>
          <w:p w14:paraId="17CFC43C"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20.</w:t>
            </w:r>
          </w:p>
        </w:tc>
        <w:tc>
          <w:tcPr>
            <w:tcW w:w="5898" w:type="dxa"/>
            <w:tcBorders>
              <w:top w:val="single" w:sz="4" w:space="0" w:color="auto"/>
              <w:left w:val="single" w:sz="4" w:space="0" w:color="auto"/>
              <w:bottom w:val="single" w:sz="4" w:space="0" w:color="auto"/>
              <w:right w:val="single" w:sz="4" w:space="0" w:color="auto"/>
            </w:tcBorders>
            <w:shd w:val="clear" w:color="auto" w:fill="FFFFFF"/>
          </w:tcPr>
          <w:p w14:paraId="18A80040"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Sustenabilitate</w:t>
            </w:r>
          </w:p>
          <w:p w14:paraId="001E518C"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Câştigurile obţinute din prestarea serviciului sunt insuficiente pentru a acoperi toate plăţile datorate Delegatului conform Contractului</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62B277A"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949211" w14:textId="308BB529" w:rsidR="00743BDE" w:rsidRPr="005203A3" w:rsidRDefault="00743BDE" w:rsidP="00112D4F">
            <w:pPr>
              <w:spacing w:after="200"/>
              <w:jc w:val="center"/>
              <w:rPr>
                <w:rFonts w:eastAsia="Calibri"/>
                <w:lang w:val="ro-RO"/>
              </w:rPr>
            </w:pPr>
            <w:r w:rsidRPr="005203A3">
              <w:rPr>
                <w:rFonts w:eastAsia="Calibri"/>
                <w:lang w:val="ro-RO"/>
              </w:rPr>
              <w:t>X</w:t>
            </w:r>
            <w:r w:rsidR="00112D4F">
              <w:rPr>
                <w:rFonts w:eastAsia="Calibri"/>
                <w:lang w:val="ro-RO"/>
              </w:rPr>
              <w:t xml:space="preserve">     </w:t>
            </w:r>
            <w:r w:rsidRPr="005203A3">
              <w:rPr>
                <w:rFonts w:eastAsia="Calibri"/>
                <w:lang w:val="ro-RO"/>
              </w:rPr>
              <w:t>mentionam ca doar riscul de operare cade in sarcina delegatului, restul riscurilor de sustenabilitate vor cadea in sarcina delegatarului</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AB49C4C" w14:textId="77777777" w:rsidR="00743BDE" w:rsidRPr="005203A3" w:rsidRDefault="00743BDE" w:rsidP="00743BDE">
            <w:pPr>
              <w:spacing w:after="200"/>
              <w:jc w:val="center"/>
              <w:rPr>
                <w:rFonts w:eastAsia="Calibri"/>
                <w:lang w:val="ro-RO"/>
              </w:rPr>
            </w:pPr>
          </w:p>
        </w:tc>
      </w:tr>
      <w:tr w:rsidR="00743BDE" w:rsidRPr="005203A3" w14:paraId="0A027EC5" w14:textId="77777777" w:rsidTr="00946E38">
        <w:trPr>
          <w:trHeight w:val="1178"/>
        </w:trPr>
        <w:tc>
          <w:tcPr>
            <w:tcW w:w="672" w:type="dxa"/>
            <w:gridSpan w:val="4"/>
            <w:tcBorders>
              <w:top w:val="single" w:sz="4" w:space="0" w:color="auto"/>
              <w:left w:val="single" w:sz="4" w:space="0" w:color="auto"/>
            </w:tcBorders>
            <w:shd w:val="clear" w:color="auto" w:fill="FFFFFF"/>
          </w:tcPr>
          <w:p w14:paraId="0FC3A924"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21.</w:t>
            </w:r>
          </w:p>
        </w:tc>
        <w:tc>
          <w:tcPr>
            <w:tcW w:w="5898" w:type="dxa"/>
            <w:tcBorders>
              <w:top w:val="single" w:sz="4" w:space="0" w:color="auto"/>
              <w:left w:val="single" w:sz="4" w:space="0" w:color="auto"/>
            </w:tcBorders>
            <w:shd w:val="clear" w:color="auto" w:fill="FFFFFF"/>
          </w:tcPr>
          <w:p w14:paraId="603C874B"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Dobânzi Bancare ulterioare atribuirii Contractului</w:t>
            </w:r>
          </w:p>
          <w:p w14:paraId="0D1F3173"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Ulterior atribuirii Contractului, dobânzile bancare sau orice alt cost financiar cresc mai mult decât a anticipat Delegatul în momentul depunerii ofertei</w:t>
            </w:r>
          </w:p>
        </w:tc>
        <w:tc>
          <w:tcPr>
            <w:tcW w:w="1080" w:type="dxa"/>
            <w:tcBorders>
              <w:top w:val="single" w:sz="4" w:space="0" w:color="auto"/>
              <w:left w:val="single" w:sz="4" w:space="0" w:color="auto"/>
            </w:tcBorders>
            <w:shd w:val="clear" w:color="auto" w:fill="FFFFFF"/>
          </w:tcPr>
          <w:p w14:paraId="00B8BD28"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4A3D59BC"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2EA84F99"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7A171A06" w14:textId="77777777" w:rsidTr="00743BDE">
        <w:trPr>
          <w:trHeight w:val="800"/>
        </w:trPr>
        <w:tc>
          <w:tcPr>
            <w:tcW w:w="672" w:type="dxa"/>
            <w:gridSpan w:val="4"/>
            <w:tcBorders>
              <w:top w:val="single" w:sz="4" w:space="0" w:color="auto"/>
              <w:left w:val="single" w:sz="4" w:space="0" w:color="auto"/>
            </w:tcBorders>
            <w:shd w:val="clear" w:color="auto" w:fill="FFFFFF"/>
          </w:tcPr>
          <w:p w14:paraId="1CC60B68"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22.</w:t>
            </w:r>
          </w:p>
        </w:tc>
        <w:tc>
          <w:tcPr>
            <w:tcW w:w="5898" w:type="dxa"/>
            <w:tcBorders>
              <w:top w:val="single" w:sz="4" w:space="0" w:color="auto"/>
              <w:left w:val="single" w:sz="4" w:space="0" w:color="auto"/>
            </w:tcBorders>
            <w:shd w:val="clear" w:color="auto" w:fill="FFFFFF"/>
          </w:tcPr>
          <w:p w14:paraId="74B06554"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Aprecierea Tarifelor</w:t>
            </w:r>
          </w:p>
          <w:p w14:paraId="2E2C2B79"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Costuri suportate de Delegat din estimarea eronată a nivelului de taxare</w:t>
            </w:r>
          </w:p>
        </w:tc>
        <w:tc>
          <w:tcPr>
            <w:tcW w:w="1080" w:type="dxa"/>
            <w:tcBorders>
              <w:top w:val="single" w:sz="4" w:space="0" w:color="auto"/>
              <w:left w:val="single" w:sz="4" w:space="0" w:color="auto"/>
            </w:tcBorders>
            <w:shd w:val="clear" w:color="auto" w:fill="FFFFFF"/>
          </w:tcPr>
          <w:p w14:paraId="6F8C806B"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7C27834D"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12E519AF"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775A08AD" w14:textId="77777777" w:rsidTr="00743BDE">
        <w:trPr>
          <w:trHeight w:val="863"/>
        </w:trPr>
        <w:tc>
          <w:tcPr>
            <w:tcW w:w="672" w:type="dxa"/>
            <w:gridSpan w:val="4"/>
            <w:tcBorders>
              <w:top w:val="single" w:sz="4" w:space="0" w:color="auto"/>
              <w:left w:val="single" w:sz="4" w:space="0" w:color="auto"/>
            </w:tcBorders>
            <w:shd w:val="clear" w:color="auto" w:fill="FFFFFF"/>
          </w:tcPr>
          <w:p w14:paraId="634E5502"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23.</w:t>
            </w:r>
          </w:p>
        </w:tc>
        <w:tc>
          <w:tcPr>
            <w:tcW w:w="5898" w:type="dxa"/>
            <w:tcBorders>
              <w:top w:val="single" w:sz="4" w:space="0" w:color="auto"/>
              <w:left w:val="single" w:sz="4" w:space="0" w:color="auto"/>
            </w:tcBorders>
            <w:shd w:val="clear" w:color="auto" w:fill="FFFFFF"/>
          </w:tcPr>
          <w:p w14:paraId="4F201F3E"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Schimbări în sistemul de finanţare</w:t>
            </w:r>
          </w:p>
          <w:p w14:paraId="1E5B6E7C"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Costuri suportate de Delegat ca urmare a unor schimbări în sistemul de taxare</w:t>
            </w:r>
          </w:p>
        </w:tc>
        <w:tc>
          <w:tcPr>
            <w:tcW w:w="1080" w:type="dxa"/>
            <w:tcBorders>
              <w:top w:val="single" w:sz="4" w:space="0" w:color="auto"/>
              <w:left w:val="single" w:sz="4" w:space="0" w:color="auto"/>
            </w:tcBorders>
            <w:shd w:val="clear" w:color="auto" w:fill="FFFFFF"/>
          </w:tcPr>
          <w:p w14:paraId="34AA402C"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tcBorders>
            <w:shd w:val="clear" w:color="auto" w:fill="FFFFFF"/>
          </w:tcPr>
          <w:p w14:paraId="026CA983"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1DAFABAF" w14:textId="77777777" w:rsidR="00743BDE" w:rsidRPr="005203A3" w:rsidRDefault="00743BDE" w:rsidP="00743BDE">
            <w:pPr>
              <w:spacing w:after="200"/>
              <w:jc w:val="center"/>
              <w:rPr>
                <w:rFonts w:eastAsia="Calibri"/>
                <w:lang w:val="ro-RO"/>
              </w:rPr>
            </w:pPr>
          </w:p>
        </w:tc>
      </w:tr>
      <w:tr w:rsidR="00743BDE" w:rsidRPr="005203A3" w14:paraId="71AC3759" w14:textId="77777777" w:rsidTr="00743BDE">
        <w:trPr>
          <w:trHeight w:val="530"/>
        </w:trPr>
        <w:tc>
          <w:tcPr>
            <w:tcW w:w="672" w:type="dxa"/>
            <w:gridSpan w:val="4"/>
            <w:tcBorders>
              <w:top w:val="single" w:sz="4" w:space="0" w:color="auto"/>
              <w:left w:val="single" w:sz="4" w:space="0" w:color="auto"/>
            </w:tcBorders>
            <w:shd w:val="clear" w:color="auto" w:fill="FFFFFF"/>
          </w:tcPr>
          <w:p w14:paraId="540BDD37"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24.</w:t>
            </w:r>
          </w:p>
        </w:tc>
        <w:tc>
          <w:tcPr>
            <w:tcW w:w="5898" w:type="dxa"/>
            <w:tcBorders>
              <w:top w:val="single" w:sz="4" w:space="0" w:color="auto"/>
              <w:left w:val="single" w:sz="4" w:space="0" w:color="auto"/>
            </w:tcBorders>
            <w:shd w:val="clear" w:color="auto" w:fill="FFFFFF"/>
          </w:tcPr>
          <w:p w14:paraId="6632774C"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Taxa pe Valoarea Adăugată</w:t>
            </w:r>
          </w:p>
          <w:p w14:paraId="3917832A"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Schimbări în statutul serviciului din punctul de vedere al TVA</w:t>
            </w:r>
          </w:p>
        </w:tc>
        <w:tc>
          <w:tcPr>
            <w:tcW w:w="1080" w:type="dxa"/>
            <w:tcBorders>
              <w:top w:val="single" w:sz="4" w:space="0" w:color="auto"/>
              <w:left w:val="single" w:sz="4" w:space="0" w:color="auto"/>
            </w:tcBorders>
            <w:shd w:val="clear" w:color="auto" w:fill="FFFFFF"/>
          </w:tcPr>
          <w:p w14:paraId="560FB2F4"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tcBorders>
            <w:shd w:val="clear" w:color="auto" w:fill="FFFFFF"/>
          </w:tcPr>
          <w:p w14:paraId="33512C88"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4C263AD7" w14:textId="77777777" w:rsidR="00743BDE" w:rsidRPr="005203A3" w:rsidRDefault="00743BDE" w:rsidP="00743BDE">
            <w:pPr>
              <w:spacing w:after="200"/>
              <w:jc w:val="center"/>
              <w:rPr>
                <w:rFonts w:eastAsia="Calibri"/>
                <w:lang w:val="ro-RO"/>
              </w:rPr>
            </w:pPr>
          </w:p>
        </w:tc>
      </w:tr>
      <w:tr w:rsidR="00743BDE" w:rsidRPr="005203A3" w14:paraId="470CBB7D" w14:textId="77777777" w:rsidTr="00BC1CD1">
        <w:trPr>
          <w:trHeight w:val="908"/>
        </w:trPr>
        <w:tc>
          <w:tcPr>
            <w:tcW w:w="672" w:type="dxa"/>
            <w:gridSpan w:val="4"/>
            <w:tcBorders>
              <w:top w:val="single" w:sz="4" w:space="0" w:color="auto"/>
              <w:left w:val="single" w:sz="4" w:space="0" w:color="auto"/>
            </w:tcBorders>
            <w:shd w:val="clear" w:color="auto" w:fill="FFFFFF"/>
          </w:tcPr>
          <w:p w14:paraId="76D44B16"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25.</w:t>
            </w:r>
          </w:p>
        </w:tc>
        <w:tc>
          <w:tcPr>
            <w:tcW w:w="5898" w:type="dxa"/>
            <w:tcBorders>
              <w:top w:val="single" w:sz="4" w:space="0" w:color="auto"/>
              <w:left w:val="single" w:sz="4" w:space="0" w:color="auto"/>
            </w:tcBorders>
            <w:shd w:val="clear" w:color="auto" w:fill="FFFFFF"/>
          </w:tcPr>
          <w:p w14:paraId="495191A3"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Obiectul Asigurării</w:t>
            </w:r>
          </w:p>
          <w:p w14:paraId="594D03CA"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Riscuri majore devin neasigurabile în timpul derulării Contractului</w:t>
            </w:r>
          </w:p>
        </w:tc>
        <w:tc>
          <w:tcPr>
            <w:tcW w:w="1080" w:type="dxa"/>
            <w:tcBorders>
              <w:top w:val="single" w:sz="4" w:space="0" w:color="auto"/>
              <w:left w:val="single" w:sz="4" w:space="0" w:color="auto"/>
            </w:tcBorders>
            <w:shd w:val="clear" w:color="auto" w:fill="FFFFFF"/>
          </w:tcPr>
          <w:p w14:paraId="7A973399"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15A35EE8"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377CBA88"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5A505DCC" w14:textId="77777777" w:rsidTr="00743BDE">
        <w:trPr>
          <w:trHeight w:val="800"/>
        </w:trPr>
        <w:tc>
          <w:tcPr>
            <w:tcW w:w="672" w:type="dxa"/>
            <w:gridSpan w:val="4"/>
            <w:tcBorders>
              <w:top w:val="single" w:sz="4" w:space="0" w:color="auto"/>
              <w:left w:val="single" w:sz="4" w:space="0" w:color="auto"/>
            </w:tcBorders>
            <w:shd w:val="clear" w:color="auto" w:fill="FFFFFF"/>
          </w:tcPr>
          <w:p w14:paraId="4E817A35"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26.</w:t>
            </w:r>
          </w:p>
        </w:tc>
        <w:tc>
          <w:tcPr>
            <w:tcW w:w="5898" w:type="dxa"/>
            <w:tcBorders>
              <w:top w:val="single" w:sz="4" w:space="0" w:color="auto"/>
              <w:left w:val="single" w:sz="4" w:space="0" w:color="auto"/>
            </w:tcBorders>
            <w:shd w:val="clear" w:color="auto" w:fill="FFFFFF"/>
          </w:tcPr>
          <w:p w14:paraId="583A2E40"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Costul Asigurării</w:t>
            </w:r>
          </w:p>
          <w:p w14:paraId="4B0D35C6"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Costul asigurării creste mai rapid decât a preconizat Delegatul.</w:t>
            </w:r>
          </w:p>
        </w:tc>
        <w:tc>
          <w:tcPr>
            <w:tcW w:w="1080" w:type="dxa"/>
            <w:tcBorders>
              <w:top w:val="single" w:sz="4" w:space="0" w:color="auto"/>
              <w:left w:val="single" w:sz="4" w:space="0" w:color="auto"/>
            </w:tcBorders>
            <w:shd w:val="clear" w:color="auto" w:fill="FFFFFF"/>
          </w:tcPr>
          <w:p w14:paraId="54D4D5AE"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04164B82"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665B5ECA" w14:textId="77777777" w:rsidR="00743BDE" w:rsidRPr="005203A3" w:rsidRDefault="00743BDE" w:rsidP="00743BDE">
            <w:pPr>
              <w:spacing w:after="200"/>
              <w:jc w:val="center"/>
              <w:rPr>
                <w:rFonts w:eastAsia="Calibri"/>
                <w:lang w:val="ro-RO"/>
              </w:rPr>
            </w:pPr>
            <w:r w:rsidRPr="005203A3">
              <w:rPr>
                <w:rFonts w:eastAsia="Calibri"/>
                <w:lang w:val="ro-RO"/>
              </w:rPr>
              <w:t>X</w:t>
            </w:r>
          </w:p>
        </w:tc>
      </w:tr>
      <w:tr w:rsidR="00743BDE" w:rsidRPr="005203A3" w14:paraId="4B1B4D79" w14:textId="77777777" w:rsidTr="00743BDE">
        <w:trPr>
          <w:trHeight w:val="432"/>
        </w:trPr>
        <w:tc>
          <w:tcPr>
            <w:tcW w:w="672" w:type="dxa"/>
            <w:gridSpan w:val="4"/>
            <w:tcBorders>
              <w:top w:val="single" w:sz="4" w:space="0" w:color="auto"/>
              <w:left w:val="single" w:sz="4" w:space="0" w:color="auto"/>
            </w:tcBorders>
            <w:shd w:val="clear" w:color="auto" w:fill="FFFFFF"/>
          </w:tcPr>
          <w:p w14:paraId="582B42F5" w14:textId="77777777" w:rsidR="00743BDE" w:rsidRPr="005203A3" w:rsidRDefault="00743BDE" w:rsidP="00743BDE">
            <w:pPr>
              <w:spacing w:after="200"/>
              <w:rPr>
                <w:rFonts w:eastAsia="Calibri"/>
                <w:lang w:val="ro-RO"/>
              </w:rPr>
            </w:pPr>
          </w:p>
        </w:tc>
        <w:tc>
          <w:tcPr>
            <w:tcW w:w="5898" w:type="dxa"/>
            <w:tcBorders>
              <w:top w:val="single" w:sz="4" w:space="0" w:color="auto"/>
              <w:left w:val="single" w:sz="4" w:space="0" w:color="auto"/>
            </w:tcBorders>
            <w:shd w:val="clear" w:color="auto" w:fill="FFFFFF"/>
          </w:tcPr>
          <w:p w14:paraId="0EB4A7C5" w14:textId="77777777" w:rsidR="00743BDE" w:rsidRPr="005203A3" w:rsidRDefault="00743BDE" w:rsidP="00743BDE">
            <w:pPr>
              <w:widowControl w:val="0"/>
              <w:rPr>
                <w:rFonts w:eastAsia="Book Antiqua"/>
                <w:spacing w:val="10"/>
                <w:lang w:val="en-GB" w:eastAsia="en-GB"/>
              </w:rPr>
            </w:pPr>
            <w:r w:rsidRPr="005203A3">
              <w:rPr>
                <w:rFonts w:eastAsia="Book Antiqua"/>
                <w:i/>
                <w:iCs/>
                <w:shd w:val="clear" w:color="auto" w:fill="FFFFFF"/>
                <w:lang w:val="ro-RO" w:eastAsia="en-GB"/>
              </w:rPr>
              <w:t>Riscuri Legislative:</w:t>
            </w:r>
          </w:p>
        </w:tc>
        <w:tc>
          <w:tcPr>
            <w:tcW w:w="1080" w:type="dxa"/>
            <w:tcBorders>
              <w:top w:val="single" w:sz="4" w:space="0" w:color="auto"/>
              <w:left w:val="single" w:sz="4" w:space="0" w:color="auto"/>
            </w:tcBorders>
            <w:shd w:val="clear" w:color="auto" w:fill="FFFFFF"/>
          </w:tcPr>
          <w:p w14:paraId="4394E039"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tcBorders>
            <w:shd w:val="clear" w:color="auto" w:fill="FFFFFF"/>
          </w:tcPr>
          <w:p w14:paraId="416AB244"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3545A016" w14:textId="77777777" w:rsidR="00743BDE" w:rsidRPr="005203A3" w:rsidRDefault="00743BDE" w:rsidP="00743BDE">
            <w:pPr>
              <w:spacing w:after="200"/>
              <w:jc w:val="center"/>
              <w:rPr>
                <w:rFonts w:eastAsia="Calibri"/>
                <w:lang w:val="ro-RO"/>
              </w:rPr>
            </w:pPr>
          </w:p>
        </w:tc>
      </w:tr>
      <w:tr w:rsidR="00743BDE" w:rsidRPr="005203A3" w14:paraId="41E5C790" w14:textId="77777777" w:rsidTr="00743BDE">
        <w:trPr>
          <w:trHeight w:val="1142"/>
        </w:trPr>
        <w:tc>
          <w:tcPr>
            <w:tcW w:w="672" w:type="dxa"/>
            <w:gridSpan w:val="4"/>
            <w:tcBorders>
              <w:top w:val="single" w:sz="4" w:space="0" w:color="auto"/>
              <w:left w:val="single" w:sz="4" w:space="0" w:color="auto"/>
              <w:bottom w:val="single" w:sz="4" w:space="0" w:color="auto"/>
            </w:tcBorders>
            <w:shd w:val="clear" w:color="auto" w:fill="FFFFFF"/>
          </w:tcPr>
          <w:p w14:paraId="717800DB"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27.</w:t>
            </w:r>
          </w:p>
        </w:tc>
        <w:tc>
          <w:tcPr>
            <w:tcW w:w="5898" w:type="dxa"/>
            <w:tcBorders>
              <w:top w:val="single" w:sz="4" w:space="0" w:color="auto"/>
              <w:left w:val="single" w:sz="4" w:space="0" w:color="auto"/>
              <w:bottom w:val="single" w:sz="4" w:space="0" w:color="auto"/>
            </w:tcBorders>
            <w:shd w:val="clear" w:color="auto" w:fill="FFFFFF"/>
          </w:tcPr>
          <w:p w14:paraId="23C5D2F6"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Schimbări Specifice în Legislaţie</w:t>
            </w:r>
          </w:p>
          <w:p w14:paraId="773AF584"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Schimbări în legislaţie care se aplică specific numai la :</w:t>
            </w:r>
          </w:p>
          <w:p w14:paraId="2BE9B41A" w14:textId="77777777" w:rsidR="00743BDE" w:rsidRPr="005203A3" w:rsidRDefault="00743BDE" w:rsidP="00BC1CD1">
            <w:pPr>
              <w:widowControl w:val="0"/>
              <w:numPr>
                <w:ilvl w:val="0"/>
                <w:numId w:val="27"/>
              </w:numPr>
              <w:tabs>
                <w:tab w:val="left" w:pos="101"/>
              </w:tabs>
              <w:rPr>
                <w:rFonts w:eastAsia="Book Antiqua"/>
                <w:spacing w:val="10"/>
                <w:lang w:val="en-GB" w:eastAsia="en-GB"/>
              </w:rPr>
            </w:pPr>
            <w:r w:rsidRPr="005203A3">
              <w:rPr>
                <w:rFonts w:eastAsia="Book Antiqua"/>
                <w:shd w:val="clear" w:color="auto" w:fill="FFFFFF"/>
                <w:lang w:val="ro-RO" w:eastAsia="en-GB"/>
              </w:rPr>
              <w:t>Acest Contract</w:t>
            </w:r>
          </w:p>
          <w:p w14:paraId="3FAF19B2" w14:textId="77777777" w:rsidR="00743BDE" w:rsidRPr="005203A3" w:rsidRDefault="00743BDE" w:rsidP="00BC1CD1">
            <w:pPr>
              <w:widowControl w:val="0"/>
              <w:numPr>
                <w:ilvl w:val="0"/>
                <w:numId w:val="27"/>
              </w:numPr>
              <w:tabs>
                <w:tab w:val="left" w:pos="119"/>
              </w:tabs>
              <w:rPr>
                <w:rFonts w:eastAsia="Book Antiqua"/>
                <w:spacing w:val="10"/>
                <w:lang w:val="en-GB" w:eastAsia="en-GB"/>
              </w:rPr>
            </w:pPr>
            <w:r w:rsidRPr="005203A3">
              <w:rPr>
                <w:rFonts w:eastAsia="Book Antiqua"/>
                <w:shd w:val="clear" w:color="auto" w:fill="FFFFFF"/>
                <w:lang w:val="ro-RO" w:eastAsia="en-GB"/>
              </w:rPr>
              <w:t>Delegatul care prestează aceste servicii</w:t>
            </w:r>
          </w:p>
        </w:tc>
        <w:tc>
          <w:tcPr>
            <w:tcW w:w="1080" w:type="dxa"/>
            <w:tcBorders>
              <w:top w:val="single" w:sz="4" w:space="0" w:color="auto"/>
              <w:left w:val="single" w:sz="4" w:space="0" w:color="auto"/>
              <w:bottom w:val="single" w:sz="4" w:space="0" w:color="auto"/>
            </w:tcBorders>
            <w:shd w:val="clear" w:color="auto" w:fill="FFFFFF"/>
          </w:tcPr>
          <w:p w14:paraId="3B7989BF"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bottom w:val="single" w:sz="4" w:space="0" w:color="auto"/>
            </w:tcBorders>
            <w:shd w:val="clear" w:color="auto" w:fill="FFFFFF"/>
          </w:tcPr>
          <w:p w14:paraId="40A63430" w14:textId="77777777" w:rsidR="00743BDE" w:rsidRPr="005203A3" w:rsidRDefault="00743BDE" w:rsidP="00743BDE">
            <w:pPr>
              <w:spacing w:after="200"/>
              <w:jc w:val="center"/>
              <w:rPr>
                <w:rFonts w:eastAsia="Calibri"/>
                <w:lang w:val="ro-RO"/>
              </w:rPr>
            </w:pPr>
          </w:p>
          <w:p w14:paraId="432CDA12"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AB6CD11" w14:textId="77777777" w:rsidR="00743BDE" w:rsidRPr="005203A3" w:rsidRDefault="00743BDE" w:rsidP="00743BDE">
            <w:pPr>
              <w:spacing w:after="200"/>
              <w:jc w:val="center"/>
              <w:rPr>
                <w:rFonts w:eastAsia="Calibri"/>
                <w:lang w:val="ro-RO"/>
              </w:rPr>
            </w:pPr>
          </w:p>
        </w:tc>
      </w:tr>
      <w:tr w:rsidR="00743BDE" w:rsidRPr="005203A3" w14:paraId="14BF9802" w14:textId="77777777" w:rsidTr="00743BDE">
        <w:trPr>
          <w:trHeight w:val="1088"/>
        </w:trPr>
        <w:tc>
          <w:tcPr>
            <w:tcW w:w="661" w:type="dxa"/>
            <w:gridSpan w:val="3"/>
            <w:tcBorders>
              <w:top w:val="single" w:sz="4" w:space="0" w:color="auto"/>
              <w:left w:val="single" w:sz="4" w:space="0" w:color="auto"/>
            </w:tcBorders>
            <w:shd w:val="clear" w:color="auto" w:fill="FFFFFF"/>
          </w:tcPr>
          <w:p w14:paraId="2725B69B"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28.</w:t>
            </w:r>
          </w:p>
        </w:tc>
        <w:tc>
          <w:tcPr>
            <w:tcW w:w="5909" w:type="dxa"/>
            <w:gridSpan w:val="2"/>
            <w:tcBorders>
              <w:top w:val="single" w:sz="4" w:space="0" w:color="auto"/>
              <w:left w:val="single" w:sz="4" w:space="0" w:color="auto"/>
            </w:tcBorders>
            <w:shd w:val="clear" w:color="auto" w:fill="FFFFFF"/>
          </w:tcPr>
          <w:p w14:paraId="6CDB233C"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Schimbări Generale în Legislaţie</w:t>
            </w:r>
          </w:p>
          <w:p w14:paraId="2DE3A737" w14:textId="77777777" w:rsidR="00743BDE" w:rsidRPr="005203A3" w:rsidRDefault="00743BDE" w:rsidP="00743BDE">
            <w:pPr>
              <w:widowControl w:val="0"/>
              <w:jc w:val="both"/>
              <w:rPr>
                <w:rFonts w:eastAsia="Book Antiqua"/>
                <w:spacing w:val="10"/>
                <w:lang w:val="en-GB" w:eastAsia="en-GB"/>
              </w:rPr>
            </w:pPr>
            <w:r w:rsidRPr="005203A3">
              <w:rPr>
                <w:rFonts w:eastAsia="Book Antiqua"/>
                <w:shd w:val="clear" w:color="auto" w:fill="FFFFFF"/>
                <w:lang w:val="ro-RO" w:eastAsia="en-GB"/>
              </w:rPr>
              <w:t>Schimbări legislative sau în sistemul de reglementări care determină creşterea costurilor de operare sau de cheltuieli de capital</w:t>
            </w:r>
          </w:p>
        </w:tc>
        <w:tc>
          <w:tcPr>
            <w:tcW w:w="1080" w:type="dxa"/>
            <w:tcBorders>
              <w:top w:val="single" w:sz="4" w:space="0" w:color="auto"/>
              <w:left w:val="single" w:sz="4" w:space="0" w:color="auto"/>
            </w:tcBorders>
            <w:shd w:val="clear" w:color="auto" w:fill="FFFFFF"/>
          </w:tcPr>
          <w:p w14:paraId="1192AA8C"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tcBorders>
            <w:shd w:val="clear" w:color="auto" w:fill="FFFFFF"/>
          </w:tcPr>
          <w:p w14:paraId="42A56DDD"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right w:val="single" w:sz="4" w:space="0" w:color="auto"/>
            </w:tcBorders>
            <w:shd w:val="clear" w:color="auto" w:fill="FFFFFF"/>
          </w:tcPr>
          <w:p w14:paraId="5F74892E" w14:textId="77777777" w:rsidR="00743BDE" w:rsidRPr="005203A3" w:rsidRDefault="00743BDE" w:rsidP="00743BDE">
            <w:pPr>
              <w:spacing w:after="200"/>
              <w:jc w:val="center"/>
              <w:rPr>
                <w:rFonts w:eastAsia="Calibri"/>
                <w:lang w:val="ro-RO"/>
              </w:rPr>
            </w:pPr>
          </w:p>
        </w:tc>
      </w:tr>
      <w:tr w:rsidR="00743BDE" w:rsidRPr="005203A3" w14:paraId="0E75E2FC" w14:textId="77777777" w:rsidTr="00BC1CD1">
        <w:trPr>
          <w:trHeight w:val="827"/>
        </w:trPr>
        <w:tc>
          <w:tcPr>
            <w:tcW w:w="661" w:type="dxa"/>
            <w:gridSpan w:val="3"/>
            <w:tcBorders>
              <w:top w:val="single" w:sz="4" w:space="0" w:color="auto"/>
              <w:left w:val="single" w:sz="4" w:space="0" w:color="auto"/>
              <w:bottom w:val="single" w:sz="4" w:space="0" w:color="auto"/>
            </w:tcBorders>
            <w:shd w:val="clear" w:color="auto" w:fill="FFFFFF"/>
          </w:tcPr>
          <w:p w14:paraId="15374697"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29.</w:t>
            </w:r>
          </w:p>
        </w:tc>
        <w:tc>
          <w:tcPr>
            <w:tcW w:w="5909" w:type="dxa"/>
            <w:gridSpan w:val="2"/>
            <w:tcBorders>
              <w:top w:val="single" w:sz="4" w:space="0" w:color="auto"/>
              <w:left w:val="single" w:sz="4" w:space="0" w:color="auto"/>
              <w:bottom w:val="single" w:sz="4" w:space="0" w:color="auto"/>
            </w:tcBorders>
            <w:shd w:val="clear" w:color="auto" w:fill="FFFFFF"/>
          </w:tcPr>
          <w:p w14:paraId="049BDBBC"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Lipsa Delegatului</w:t>
            </w:r>
          </w:p>
          <w:p w14:paraId="6A497CB5"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Urmările financiare ale oricărei lichidări determinate de desfiinţarea Delegatului</w:t>
            </w:r>
          </w:p>
        </w:tc>
        <w:tc>
          <w:tcPr>
            <w:tcW w:w="1080" w:type="dxa"/>
            <w:tcBorders>
              <w:top w:val="single" w:sz="4" w:space="0" w:color="auto"/>
              <w:left w:val="single" w:sz="4" w:space="0" w:color="auto"/>
              <w:bottom w:val="single" w:sz="4" w:space="0" w:color="auto"/>
            </w:tcBorders>
            <w:shd w:val="clear" w:color="auto" w:fill="FFFFFF"/>
          </w:tcPr>
          <w:p w14:paraId="20421B8D"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tcBorders>
            <w:shd w:val="clear" w:color="auto" w:fill="FFFFFF"/>
          </w:tcPr>
          <w:p w14:paraId="2327A400"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2CB5B2F" w14:textId="77777777" w:rsidR="00743BDE" w:rsidRPr="005203A3" w:rsidRDefault="00743BDE" w:rsidP="00743BDE">
            <w:pPr>
              <w:spacing w:after="200"/>
              <w:jc w:val="center"/>
              <w:rPr>
                <w:rFonts w:eastAsia="Calibri"/>
                <w:lang w:val="ro-RO"/>
              </w:rPr>
            </w:pPr>
          </w:p>
        </w:tc>
      </w:tr>
      <w:tr w:rsidR="00743BDE" w:rsidRPr="005203A3" w14:paraId="162C3ECD" w14:textId="77777777" w:rsidTr="00BC1CD1">
        <w:trPr>
          <w:trHeight w:val="710"/>
        </w:trPr>
        <w:tc>
          <w:tcPr>
            <w:tcW w:w="661" w:type="dxa"/>
            <w:gridSpan w:val="3"/>
            <w:tcBorders>
              <w:top w:val="single" w:sz="4" w:space="0" w:color="auto"/>
              <w:left w:val="single" w:sz="4" w:space="0" w:color="auto"/>
              <w:bottom w:val="single" w:sz="4" w:space="0" w:color="auto"/>
              <w:right w:val="single" w:sz="4" w:space="0" w:color="auto"/>
            </w:tcBorders>
            <w:shd w:val="clear" w:color="auto" w:fill="FFFFFF"/>
          </w:tcPr>
          <w:p w14:paraId="5B9186E8"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lastRenderedPageBreak/>
              <w:t>30.</w:t>
            </w:r>
          </w:p>
        </w:tc>
        <w:tc>
          <w:tcPr>
            <w:tcW w:w="5909" w:type="dxa"/>
            <w:gridSpan w:val="2"/>
            <w:tcBorders>
              <w:top w:val="single" w:sz="4" w:space="0" w:color="auto"/>
              <w:left w:val="single" w:sz="4" w:space="0" w:color="auto"/>
              <w:bottom w:val="single" w:sz="4" w:space="0" w:color="auto"/>
              <w:right w:val="single" w:sz="4" w:space="0" w:color="auto"/>
            </w:tcBorders>
            <w:shd w:val="clear" w:color="auto" w:fill="FFFFFF"/>
          </w:tcPr>
          <w:p w14:paraId="78F1564F"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Forţa Majora</w:t>
            </w:r>
          </w:p>
          <w:p w14:paraId="5D890158"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Urmările financiare ale oricărei lichidări determinate de o situaţie de forţă majoră</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C05757E" w14:textId="77777777" w:rsidR="00743BDE" w:rsidRPr="005203A3" w:rsidRDefault="00743BDE" w:rsidP="00743BDE">
            <w:pPr>
              <w:spacing w:after="200"/>
              <w:jc w:val="center"/>
              <w:rPr>
                <w:rFonts w:eastAsia="Calibri"/>
                <w:lang w:val="ro-RO"/>
              </w:rPr>
            </w:pPr>
          </w:p>
          <w:p w14:paraId="28794B86" w14:textId="77777777" w:rsidR="00743BDE" w:rsidRPr="005203A3" w:rsidRDefault="00743BDE" w:rsidP="00743BDE">
            <w:pPr>
              <w:spacing w:after="200"/>
              <w:jc w:val="center"/>
              <w:rPr>
                <w:rFonts w:eastAsia="Calibri"/>
                <w:lang w:val="ro-RO"/>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532B1F"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1AA1D21" w14:textId="77777777" w:rsidR="00743BDE" w:rsidRPr="005203A3" w:rsidRDefault="00743BDE" w:rsidP="00743BDE">
            <w:pPr>
              <w:spacing w:after="200"/>
              <w:jc w:val="center"/>
              <w:rPr>
                <w:rFonts w:eastAsia="Calibri"/>
                <w:lang w:val="ro-RO"/>
              </w:rPr>
            </w:pPr>
          </w:p>
        </w:tc>
      </w:tr>
      <w:tr w:rsidR="00743BDE" w:rsidRPr="005203A3" w14:paraId="7206614B" w14:textId="77777777" w:rsidTr="00BC1CD1">
        <w:trPr>
          <w:trHeight w:val="683"/>
        </w:trPr>
        <w:tc>
          <w:tcPr>
            <w:tcW w:w="661" w:type="dxa"/>
            <w:gridSpan w:val="3"/>
            <w:tcBorders>
              <w:top w:val="single" w:sz="4" w:space="0" w:color="auto"/>
              <w:left w:val="single" w:sz="4" w:space="0" w:color="auto"/>
              <w:bottom w:val="single" w:sz="4" w:space="0" w:color="auto"/>
            </w:tcBorders>
            <w:shd w:val="clear" w:color="auto" w:fill="FFFFFF"/>
          </w:tcPr>
          <w:p w14:paraId="3A7200B6"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31</w:t>
            </w:r>
          </w:p>
        </w:tc>
        <w:tc>
          <w:tcPr>
            <w:tcW w:w="5909" w:type="dxa"/>
            <w:gridSpan w:val="2"/>
            <w:tcBorders>
              <w:top w:val="single" w:sz="4" w:space="0" w:color="auto"/>
              <w:left w:val="single" w:sz="4" w:space="0" w:color="auto"/>
              <w:bottom w:val="single" w:sz="4" w:space="0" w:color="auto"/>
            </w:tcBorders>
            <w:shd w:val="clear" w:color="auto" w:fill="FFFFFF"/>
          </w:tcPr>
          <w:p w14:paraId="42920F79" w14:textId="77777777" w:rsidR="00743BDE" w:rsidRPr="005203A3" w:rsidRDefault="00743BDE" w:rsidP="00743BDE">
            <w:pPr>
              <w:widowControl w:val="0"/>
              <w:rPr>
                <w:rFonts w:eastAsia="Book Antiqua"/>
                <w:spacing w:val="10"/>
                <w:lang w:val="en-GB" w:eastAsia="en-GB"/>
              </w:rPr>
            </w:pPr>
            <w:r w:rsidRPr="005203A3">
              <w:rPr>
                <w:rFonts w:eastAsia="Book Antiqua"/>
                <w:b/>
                <w:bCs/>
                <w:shd w:val="clear" w:color="auto" w:fill="FFFFFF"/>
                <w:lang w:val="ro-RO" w:eastAsia="en-GB"/>
              </w:rPr>
              <w:t>Schimbări politice</w:t>
            </w:r>
          </w:p>
          <w:p w14:paraId="78686820" w14:textId="77777777" w:rsidR="00743BDE" w:rsidRPr="005203A3" w:rsidRDefault="00743BDE" w:rsidP="00743BDE">
            <w:pPr>
              <w:widowControl w:val="0"/>
              <w:rPr>
                <w:rFonts w:eastAsia="Book Antiqua"/>
                <w:spacing w:val="10"/>
                <w:lang w:val="en-GB" w:eastAsia="en-GB"/>
              </w:rPr>
            </w:pPr>
            <w:r w:rsidRPr="005203A3">
              <w:rPr>
                <w:rFonts w:eastAsia="Book Antiqua"/>
                <w:shd w:val="clear" w:color="auto" w:fill="FFFFFF"/>
                <w:lang w:val="ro-RO" w:eastAsia="en-GB"/>
              </w:rPr>
              <w:t>Schimbări în structura APL care ar afecta procesul decizional în cadrul ADI</w:t>
            </w:r>
          </w:p>
        </w:tc>
        <w:tc>
          <w:tcPr>
            <w:tcW w:w="1080" w:type="dxa"/>
            <w:tcBorders>
              <w:top w:val="single" w:sz="4" w:space="0" w:color="auto"/>
              <w:left w:val="single" w:sz="4" w:space="0" w:color="auto"/>
              <w:bottom w:val="single" w:sz="4" w:space="0" w:color="auto"/>
            </w:tcBorders>
            <w:shd w:val="clear" w:color="auto" w:fill="FFFFFF"/>
          </w:tcPr>
          <w:p w14:paraId="586F854A" w14:textId="77777777" w:rsidR="00743BDE" w:rsidRPr="005203A3" w:rsidRDefault="00743BDE" w:rsidP="00743BDE">
            <w:pPr>
              <w:spacing w:after="200"/>
              <w:jc w:val="center"/>
              <w:rPr>
                <w:rFonts w:eastAsia="Calibri"/>
                <w:lang w:val="ro-RO"/>
              </w:rPr>
            </w:pPr>
            <w:r w:rsidRPr="005203A3">
              <w:rPr>
                <w:rFonts w:eastAsia="Calibri"/>
                <w:lang w:val="ro-RO"/>
              </w:rPr>
              <w:t>X</w:t>
            </w:r>
          </w:p>
        </w:tc>
        <w:tc>
          <w:tcPr>
            <w:tcW w:w="1530" w:type="dxa"/>
            <w:tcBorders>
              <w:top w:val="single" w:sz="4" w:space="0" w:color="auto"/>
              <w:left w:val="single" w:sz="4" w:space="0" w:color="auto"/>
              <w:bottom w:val="single" w:sz="4" w:space="0" w:color="auto"/>
            </w:tcBorders>
            <w:shd w:val="clear" w:color="auto" w:fill="FFFFFF"/>
          </w:tcPr>
          <w:p w14:paraId="495956DA" w14:textId="77777777" w:rsidR="00743BDE" w:rsidRPr="005203A3" w:rsidRDefault="00743BDE" w:rsidP="00743BDE">
            <w:pPr>
              <w:spacing w:after="200"/>
              <w:jc w:val="center"/>
              <w:rPr>
                <w:rFonts w:eastAsia="Calibri"/>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365C36A" w14:textId="77777777" w:rsidR="00743BDE" w:rsidRPr="005203A3" w:rsidRDefault="00743BDE" w:rsidP="00743BDE">
            <w:pPr>
              <w:spacing w:after="200"/>
              <w:jc w:val="center"/>
              <w:rPr>
                <w:rFonts w:eastAsia="Calibri"/>
                <w:lang w:val="ro-RO"/>
              </w:rPr>
            </w:pPr>
          </w:p>
        </w:tc>
      </w:tr>
    </w:tbl>
    <w:p w14:paraId="79CF6564" w14:textId="77777777" w:rsidR="00743BDE" w:rsidRPr="005203A3" w:rsidRDefault="00743BDE" w:rsidP="00743BDE">
      <w:pPr>
        <w:widowControl w:val="0"/>
        <w:tabs>
          <w:tab w:val="left" w:pos="284"/>
        </w:tabs>
        <w:jc w:val="both"/>
        <w:rPr>
          <w:rFonts w:eastAsia="Calibri"/>
          <w:b/>
          <w:bCs/>
          <w:lang w:val="en-GB" w:eastAsia="en-GB"/>
        </w:rPr>
      </w:pPr>
    </w:p>
    <w:p w14:paraId="2471A3F1" w14:textId="77777777" w:rsidR="00743BDE" w:rsidRPr="005203A3" w:rsidRDefault="00743BDE" w:rsidP="00743BDE">
      <w:pPr>
        <w:ind w:firstLine="360"/>
        <w:jc w:val="both"/>
        <w:rPr>
          <w:rFonts w:eastAsia="Calibri"/>
          <w:lang w:val="ro-RO"/>
        </w:rPr>
      </w:pPr>
      <w:r w:rsidRPr="005203A3">
        <w:rPr>
          <w:rFonts w:eastAsia="Calibri"/>
          <w:lang w:val="ro-RO"/>
        </w:rPr>
        <w:t>Nu sunt considerate riscuri toate conditiile stipulate in Documentatia de atribuire, conditii ce trebuie indeplinite de catre Operator (ex. asigurarea cu personal, dotare minimala, autorizari si experienta relevanta, sisteme de management etc).</w:t>
      </w:r>
    </w:p>
    <w:p w14:paraId="36AB1CB5" w14:textId="5EB80B9F" w:rsidR="00743BDE" w:rsidRDefault="00743BDE" w:rsidP="00743BDE">
      <w:pPr>
        <w:ind w:firstLine="360"/>
        <w:jc w:val="both"/>
        <w:rPr>
          <w:rFonts w:eastAsia="Calibri"/>
          <w:lang w:val="ro-RO"/>
        </w:rPr>
      </w:pPr>
      <w:r w:rsidRPr="005203A3">
        <w:rPr>
          <w:rFonts w:eastAsia="Calibri"/>
          <w:lang w:val="ro-RO"/>
        </w:rPr>
        <w:t>In aceasta categorie sunt cuprinse toate angajamentele asumate ca atare prin oferta de catre Operator. Prin urmare toate acestea sunt responsabilitati exclusive ale Operatorului pe toata durata de derulare a Contractului.</w:t>
      </w:r>
    </w:p>
    <w:p w14:paraId="5D792285" w14:textId="77777777" w:rsidR="00743BDE" w:rsidRPr="005203A3" w:rsidRDefault="00743BDE" w:rsidP="00743BDE">
      <w:pPr>
        <w:ind w:firstLine="360"/>
        <w:jc w:val="both"/>
        <w:rPr>
          <w:rFonts w:eastAsia="Calibri"/>
          <w:lang w:val="ro-RO"/>
        </w:rPr>
      </w:pPr>
    </w:p>
    <w:p w14:paraId="0B2E2F32" w14:textId="77777777" w:rsidR="00743BDE" w:rsidRPr="005203A3" w:rsidRDefault="00743BDE" w:rsidP="00743BDE">
      <w:pPr>
        <w:pStyle w:val="Bodytext31"/>
        <w:numPr>
          <w:ilvl w:val="0"/>
          <w:numId w:val="34"/>
        </w:numPr>
        <w:shd w:val="clear" w:color="auto" w:fill="auto"/>
        <w:tabs>
          <w:tab w:val="left" w:pos="284"/>
        </w:tabs>
        <w:spacing w:line="240" w:lineRule="auto"/>
        <w:rPr>
          <w:rFonts w:ascii="Times New Roman" w:hAnsi="Times New Roman" w:cs="Times New Roman"/>
          <w:sz w:val="24"/>
          <w:szCs w:val="24"/>
          <w:lang w:val="ro-RO"/>
        </w:rPr>
      </w:pPr>
      <w:r w:rsidRPr="005203A3">
        <w:rPr>
          <w:rFonts w:ascii="Times New Roman" w:hAnsi="Times New Roman" w:cs="Times New Roman"/>
          <w:sz w:val="24"/>
          <w:szCs w:val="24"/>
          <w:lang w:val="ro-RO"/>
        </w:rPr>
        <w:t>PRINCIPALELE MECANISME DE PLATA SUNT PREZENTATE SI DESCRISE PE LARG IN CADRUL MODULUI DE CONTRACT PARTE DIN D</w:t>
      </w:r>
      <w:r>
        <w:rPr>
          <w:rFonts w:ascii="Times New Roman" w:hAnsi="Times New Roman" w:cs="Times New Roman"/>
          <w:sz w:val="24"/>
          <w:szCs w:val="24"/>
          <w:lang w:val="ro-RO"/>
        </w:rPr>
        <w:t>OCUMENTATIA DE ATRIBUIRE.</w:t>
      </w:r>
    </w:p>
    <w:p w14:paraId="05D553B4" w14:textId="77777777" w:rsidR="00743BDE" w:rsidRPr="005203A3" w:rsidRDefault="00743BDE" w:rsidP="00743BDE">
      <w:pPr>
        <w:pStyle w:val="Bodytext31"/>
        <w:shd w:val="clear" w:color="auto" w:fill="auto"/>
        <w:tabs>
          <w:tab w:val="left" w:pos="284"/>
        </w:tabs>
        <w:spacing w:line="240" w:lineRule="auto"/>
        <w:ind w:firstLine="0"/>
        <w:rPr>
          <w:rFonts w:ascii="Times New Roman" w:hAnsi="Times New Roman" w:cs="Times New Roman"/>
          <w:sz w:val="24"/>
          <w:szCs w:val="24"/>
          <w:lang w:val="ro-RO"/>
        </w:rPr>
      </w:pPr>
    </w:p>
    <w:p w14:paraId="63F8DF41" w14:textId="00B07F57" w:rsidR="00743BDE" w:rsidRPr="007A6774" w:rsidRDefault="00743BDE" w:rsidP="00743BDE">
      <w:pPr>
        <w:shd w:val="clear" w:color="auto" w:fill="FFFFFF"/>
        <w:ind w:firstLine="270"/>
        <w:jc w:val="both"/>
        <w:rPr>
          <w:lang w:val="es-ES"/>
        </w:rPr>
      </w:pPr>
      <w:r>
        <w:rPr>
          <w:lang w:val="es-ES"/>
        </w:rPr>
        <w:t xml:space="preserve">a. 1. </w:t>
      </w:r>
      <w:proofErr w:type="spellStart"/>
      <w:r w:rsidRPr="007A6774">
        <w:rPr>
          <w:lang w:val="es-ES"/>
        </w:rPr>
        <w:t>Contravaloarea</w:t>
      </w:r>
      <w:proofErr w:type="spellEnd"/>
      <w:r w:rsidRPr="007A6774">
        <w:rPr>
          <w:lang w:val="es-ES"/>
        </w:rPr>
        <w:t xml:space="preserve"> </w:t>
      </w:r>
      <w:proofErr w:type="spellStart"/>
      <w:r w:rsidRPr="007A6774">
        <w:rPr>
          <w:lang w:val="es-ES"/>
        </w:rPr>
        <w:t>serviciilor</w:t>
      </w:r>
      <w:proofErr w:type="spellEnd"/>
      <w:r w:rsidRPr="007A6774">
        <w:rPr>
          <w:lang w:val="es-ES"/>
        </w:rPr>
        <w:t xml:space="preserve"> de colectare </w:t>
      </w:r>
      <w:proofErr w:type="spellStart"/>
      <w:r w:rsidRPr="007A6774">
        <w:rPr>
          <w:lang w:val="es-ES"/>
        </w:rPr>
        <w:t>și</w:t>
      </w:r>
      <w:proofErr w:type="spellEnd"/>
      <w:r w:rsidRPr="007A6774">
        <w:rPr>
          <w:lang w:val="es-ES"/>
        </w:rPr>
        <w:t xml:space="preserve"> </w:t>
      </w:r>
      <w:proofErr w:type="spellStart"/>
      <w:r w:rsidRPr="007A6774">
        <w:rPr>
          <w:lang w:val="es-ES"/>
        </w:rPr>
        <w:t>transport</w:t>
      </w:r>
      <w:proofErr w:type="spellEnd"/>
      <w:r w:rsidR="00946E38">
        <w:rPr>
          <w:lang w:val="es-ES"/>
        </w:rPr>
        <w:t>, transfer</w:t>
      </w:r>
      <w:r w:rsidR="00B515D6">
        <w:rPr>
          <w:lang w:val="es-ES"/>
        </w:rPr>
        <w:t>, compostare/tratare</w:t>
      </w:r>
      <w:r w:rsidR="00946E38">
        <w:rPr>
          <w:lang w:val="es-ES"/>
        </w:rPr>
        <w:t xml:space="preserve"> si </w:t>
      </w:r>
      <w:proofErr w:type="spellStart"/>
      <w:r w:rsidR="00946E38">
        <w:rPr>
          <w:lang w:val="es-ES"/>
        </w:rPr>
        <w:t>sortare</w:t>
      </w:r>
      <w:proofErr w:type="spellEnd"/>
      <w:r w:rsidRPr="007A6774">
        <w:rPr>
          <w:lang w:val="es-ES"/>
        </w:rPr>
        <w:t xml:space="preserve"> </w:t>
      </w:r>
      <w:proofErr w:type="spellStart"/>
      <w:r w:rsidRPr="007A6774">
        <w:rPr>
          <w:lang w:val="es-ES"/>
        </w:rPr>
        <w:t>deșeuri</w:t>
      </w:r>
      <w:proofErr w:type="spellEnd"/>
      <w:r w:rsidRPr="007A6774">
        <w:rPr>
          <w:lang w:val="es-ES"/>
        </w:rPr>
        <w:t xml:space="preserve"> </w:t>
      </w:r>
      <w:proofErr w:type="spellStart"/>
      <w:r w:rsidRPr="007A6774">
        <w:rPr>
          <w:lang w:val="es-ES"/>
        </w:rPr>
        <w:t>prestate</w:t>
      </w:r>
      <w:proofErr w:type="spellEnd"/>
      <w:r w:rsidRPr="007A6774">
        <w:rPr>
          <w:lang w:val="es-ES"/>
        </w:rPr>
        <w:t xml:space="preserve"> </w:t>
      </w:r>
      <w:proofErr w:type="spellStart"/>
      <w:r w:rsidRPr="007A6774">
        <w:rPr>
          <w:lang w:val="es-ES"/>
        </w:rPr>
        <w:t>în</w:t>
      </w:r>
      <w:proofErr w:type="spellEnd"/>
      <w:r w:rsidRPr="007A6774">
        <w:rPr>
          <w:lang w:val="es-ES"/>
        </w:rPr>
        <w:t xml:space="preserve"> </w:t>
      </w:r>
      <w:proofErr w:type="spellStart"/>
      <w:r w:rsidRPr="007A6774">
        <w:rPr>
          <w:lang w:val="es-ES"/>
        </w:rPr>
        <w:t>beneficiul</w:t>
      </w:r>
      <w:proofErr w:type="spellEnd"/>
      <w:r w:rsidRPr="007A6774">
        <w:rPr>
          <w:lang w:val="es-ES"/>
        </w:rPr>
        <w:t xml:space="preserve"> </w:t>
      </w:r>
      <w:proofErr w:type="spellStart"/>
      <w:r w:rsidRPr="007A6774">
        <w:rPr>
          <w:lang w:val="es-ES"/>
        </w:rPr>
        <w:t>utilizatorilor</w:t>
      </w:r>
      <w:proofErr w:type="spellEnd"/>
      <w:r w:rsidRPr="007A6774">
        <w:rPr>
          <w:lang w:val="es-ES"/>
        </w:rPr>
        <w:t xml:space="preserve"> </w:t>
      </w:r>
      <w:proofErr w:type="spellStart"/>
      <w:r w:rsidRPr="007A6774">
        <w:rPr>
          <w:lang w:val="es-ES"/>
        </w:rPr>
        <w:t>casnici</w:t>
      </w:r>
      <w:proofErr w:type="spellEnd"/>
      <w:r w:rsidRPr="007A6774">
        <w:rPr>
          <w:lang w:val="es-ES"/>
        </w:rPr>
        <w:t xml:space="preserve"> </w:t>
      </w:r>
      <w:r w:rsidR="00946E38">
        <w:rPr>
          <w:lang w:val="es-ES"/>
        </w:rPr>
        <w:t xml:space="preserve">la care se </w:t>
      </w:r>
      <w:proofErr w:type="spellStart"/>
      <w:r w:rsidR="00946E38">
        <w:rPr>
          <w:lang w:val="es-ES"/>
        </w:rPr>
        <w:t>adauga</w:t>
      </w:r>
      <w:proofErr w:type="spellEnd"/>
      <w:r w:rsidR="00946E38">
        <w:rPr>
          <w:lang w:val="es-ES"/>
        </w:rPr>
        <w:t xml:space="preserve"> </w:t>
      </w:r>
      <w:proofErr w:type="spellStart"/>
      <w:r w:rsidR="00946E38">
        <w:rPr>
          <w:lang w:val="es-ES"/>
        </w:rPr>
        <w:t>activitatea</w:t>
      </w:r>
      <w:proofErr w:type="spellEnd"/>
      <w:r w:rsidR="00946E38">
        <w:rPr>
          <w:lang w:val="es-ES"/>
        </w:rPr>
        <w:t xml:space="preserve"> de eliminare </w:t>
      </w:r>
      <w:proofErr w:type="spellStart"/>
      <w:r w:rsidR="00946E38">
        <w:rPr>
          <w:lang w:val="es-ES"/>
        </w:rPr>
        <w:t>prin</w:t>
      </w:r>
      <w:proofErr w:type="spellEnd"/>
      <w:r w:rsidR="00946E38">
        <w:rPr>
          <w:lang w:val="es-ES"/>
        </w:rPr>
        <w:t xml:space="preserve"> </w:t>
      </w:r>
      <w:proofErr w:type="spellStart"/>
      <w:r w:rsidR="00946E38">
        <w:rPr>
          <w:lang w:val="es-ES"/>
        </w:rPr>
        <w:t>depozitare</w:t>
      </w:r>
      <w:proofErr w:type="spellEnd"/>
      <w:r w:rsidR="00946E38" w:rsidRPr="007A6774">
        <w:rPr>
          <w:lang w:val="es-ES"/>
        </w:rPr>
        <w:t xml:space="preserve"> </w:t>
      </w:r>
      <w:r w:rsidR="00946E38">
        <w:rPr>
          <w:lang w:val="es-ES"/>
        </w:rPr>
        <w:t xml:space="preserve">si </w:t>
      </w:r>
      <w:proofErr w:type="spellStart"/>
      <w:r w:rsidR="00946E38">
        <w:rPr>
          <w:lang w:val="es-ES"/>
        </w:rPr>
        <w:t>contributia</w:t>
      </w:r>
      <w:proofErr w:type="spellEnd"/>
      <w:r w:rsidR="00946E38">
        <w:rPr>
          <w:lang w:val="es-ES"/>
        </w:rPr>
        <w:t xml:space="preserve"> pe economía circulara </w:t>
      </w:r>
      <w:proofErr w:type="spellStart"/>
      <w:r w:rsidR="00946E38">
        <w:rPr>
          <w:lang w:val="es-ES"/>
        </w:rPr>
        <w:t>aferenta</w:t>
      </w:r>
      <w:proofErr w:type="spellEnd"/>
      <w:r w:rsidR="00946E38">
        <w:rPr>
          <w:lang w:val="es-ES"/>
        </w:rPr>
        <w:t xml:space="preserve"> </w:t>
      </w:r>
      <w:proofErr w:type="spellStart"/>
      <w:r w:rsidR="00946E38">
        <w:rPr>
          <w:lang w:val="es-ES"/>
        </w:rPr>
        <w:t>cantitatilor</w:t>
      </w:r>
      <w:proofErr w:type="spellEnd"/>
      <w:r w:rsidR="00946E38">
        <w:rPr>
          <w:lang w:val="es-ES"/>
        </w:rPr>
        <w:t xml:space="preserve"> de </w:t>
      </w:r>
      <w:proofErr w:type="spellStart"/>
      <w:r w:rsidR="00946E38">
        <w:rPr>
          <w:lang w:val="es-ES"/>
        </w:rPr>
        <w:t>deseuri</w:t>
      </w:r>
      <w:proofErr w:type="spellEnd"/>
      <w:r w:rsidR="00946E38">
        <w:rPr>
          <w:lang w:val="es-ES"/>
        </w:rPr>
        <w:t xml:space="preserve"> </w:t>
      </w:r>
      <w:proofErr w:type="spellStart"/>
      <w:r w:rsidR="00946E38">
        <w:rPr>
          <w:lang w:val="es-ES"/>
        </w:rPr>
        <w:t>depozitate</w:t>
      </w:r>
      <w:proofErr w:type="spellEnd"/>
      <w:r w:rsidR="00946E38" w:rsidRPr="007A6774">
        <w:rPr>
          <w:lang w:val="es-ES"/>
        </w:rPr>
        <w:t xml:space="preserve"> </w:t>
      </w:r>
      <w:r w:rsidRPr="007A6774">
        <w:rPr>
          <w:lang w:val="es-ES"/>
        </w:rPr>
        <w:t xml:space="preserve">va fi </w:t>
      </w:r>
      <w:proofErr w:type="spellStart"/>
      <w:r w:rsidRPr="007A6774">
        <w:rPr>
          <w:lang w:val="es-ES"/>
        </w:rPr>
        <w:t>facturată</w:t>
      </w:r>
      <w:proofErr w:type="spellEnd"/>
      <w:r w:rsidRPr="007A6774">
        <w:rPr>
          <w:lang w:val="es-ES"/>
        </w:rPr>
        <w:t xml:space="preserve"> lunar </w:t>
      </w:r>
      <w:proofErr w:type="spellStart"/>
      <w:r w:rsidRPr="007A6774">
        <w:rPr>
          <w:lang w:val="es-ES"/>
        </w:rPr>
        <w:t>şi</w:t>
      </w:r>
      <w:proofErr w:type="spellEnd"/>
      <w:r w:rsidRPr="007A6774">
        <w:rPr>
          <w:lang w:val="es-ES"/>
        </w:rPr>
        <w:t xml:space="preserve"> </w:t>
      </w:r>
      <w:proofErr w:type="spellStart"/>
      <w:r w:rsidRPr="007A6774">
        <w:rPr>
          <w:lang w:val="es-ES"/>
        </w:rPr>
        <w:t>încasată</w:t>
      </w:r>
      <w:proofErr w:type="spellEnd"/>
      <w:r w:rsidRPr="007A6774">
        <w:rPr>
          <w:lang w:val="es-ES"/>
        </w:rPr>
        <w:t xml:space="preserve"> de la </w:t>
      </w:r>
      <w:proofErr w:type="spellStart"/>
      <w:r w:rsidRPr="007A6774">
        <w:rPr>
          <w:lang w:val="es-ES"/>
        </w:rPr>
        <w:t>fiecare</w:t>
      </w:r>
      <w:proofErr w:type="spellEnd"/>
      <w:r w:rsidRPr="007A6774">
        <w:rPr>
          <w:lang w:val="es-ES"/>
        </w:rPr>
        <w:t xml:space="preserve"> </w:t>
      </w:r>
      <w:proofErr w:type="spellStart"/>
      <w:r w:rsidRPr="007A6774">
        <w:rPr>
          <w:lang w:val="es-ES"/>
        </w:rPr>
        <w:t>unitate</w:t>
      </w:r>
      <w:proofErr w:type="spellEnd"/>
      <w:r w:rsidRPr="007A6774">
        <w:rPr>
          <w:lang w:val="es-ES"/>
        </w:rPr>
        <w:t xml:space="preserve"> </w:t>
      </w:r>
      <w:proofErr w:type="spellStart"/>
      <w:r w:rsidRPr="007A6774">
        <w:rPr>
          <w:lang w:val="es-ES"/>
        </w:rPr>
        <w:t>administrativ</w:t>
      </w:r>
      <w:proofErr w:type="spellEnd"/>
      <w:r w:rsidRPr="007A6774">
        <w:rPr>
          <w:lang w:val="es-ES"/>
        </w:rPr>
        <w:t xml:space="preserve"> </w:t>
      </w:r>
      <w:proofErr w:type="spellStart"/>
      <w:r w:rsidRPr="007A6774">
        <w:rPr>
          <w:lang w:val="es-ES"/>
        </w:rPr>
        <w:t>teritorială</w:t>
      </w:r>
      <w:proofErr w:type="spellEnd"/>
      <w:r w:rsidRPr="007A6774">
        <w:rPr>
          <w:lang w:val="es-ES"/>
        </w:rPr>
        <w:t xml:space="preserve"> </w:t>
      </w:r>
      <w:proofErr w:type="spellStart"/>
      <w:r w:rsidRPr="007A6774">
        <w:rPr>
          <w:lang w:val="es-ES"/>
        </w:rPr>
        <w:t>în</w:t>
      </w:r>
      <w:proofErr w:type="spellEnd"/>
      <w:r w:rsidRPr="007A6774">
        <w:rPr>
          <w:lang w:val="es-ES"/>
        </w:rPr>
        <w:t xml:space="preserve"> parte</w:t>
      </w:r>
      <w:r w:rsidR="00946E38">
        <w:rPr>
          <w:lang w:val="es-ES"/>
        </w:rPr>
        <w:t>.</w:t>
      </w:r>
    </w:p>
    <w:p w14:paraId="5D99A9A9" w14:textId="48D18481" w:rsidR="00743BDE" w:rsidRPr="007A6774" w:rsidRDefault="00743BDE" w:rsidP="00743BDE">
      <w:pPr>
        <w:shd w:val="clear" w:color="auto" w:fill="FFFFFF"/>
        <w:ind w:firstLine="270"/>
        <w:jc w:val="both"/>
        <w:rPr>
          <w:lang w:val="es-ES"/>
        </w:rPr>
      </w:pPr>
      <w:r>
        <w:rPr>
          <w:lang w:val="es-ES"/>
        </w:rPr>
        <w:t xml:space="preserve">a. 2. </w:t>
      </w:r>
      <w:proofErr w:type="spellStart"/>
      <w:r w:rsidRPr="007A6774">
        <w:rPr>
          <w:lang w:val="es-ES"/>
        </w:rPr>
        <w:t>Toţi</w:t>
      </w:r>
      <w:proofErr w:type="spellEnd"/>
      <w:r w:rsidRPr="007A6774">
        <w:rPr>
          <w:lang w:val="es-ES"/>
        </w:rPr>
        <w:t xml:space="preserve"> </w:t>
      </w:r>
      <w:proofErr w:type="spellStart"/>
      <w:r w:rsidRPr="007A6774">
        <w:rPr>
          <w:lang w:val="es-ES"/>
        </w:rPr>
        <w:t>operatorii</w:t>
      </w:r>
      <w:proofErr w:type="spellEnd"/>
      <w:r w:rsidRPr="007A6774">
        <w:rPr>
          <w:lang w:val="es-ES"/>
        </w:rPr>
        <w:t xml:space="preserve"> care </w:t>
      </w:r>
      <w:proofErr w:type="spellStart"/>
      <w:r w:rsidRPr="007A6774">
        <w:rPr>
          <w:lang w:val="es-ES"/>
        </w:rPr>
        <w:t>desfăşoară</w:t>
      </w:r>
      <w:proofErr w:type="spellEnd"/>
      <w:r w:rsidRPr="007A6774">
        <w:rPr>
          <w:lang w:val="es-ES"/>
        </w:rPr>
        <w:t xml:space="preserve"> </w:t>
      </w:r>
      <w:proofErr w:type="spellStart"/>
      <w:r w:rsidRPr="007A6774">
        <w:rPr>
          <w:lang w:val="es-ES"/>
        </w:rPr>
        <w:t>activităţi</w:t>
      </w:r>
      <w:proofErr w:type="spellEnd"/>
      <w:r w:rsidRPr="007A6774">
        <w:rPr>
          <w:lang w:val="es-ES"/>
        </w:rPr>
        <w:t xml:space="preserve"> de </w:t>
      </w:r>
      <w:proofErr w:type="spellStart"/>
      <w:r w:rsidRPr="007A6774">
        <w:rPr>
          <w:lang w:val="es-ES"/>
        </w:rPr>
        <w:t>salubrizare</w:t>
      </w:r>
      <w:proofErr w:type="spellEnd"/>
      <w:r w:rsidRPr="007A6774">
        <w:rPr>
          <w:lang w:val="es-ES"/>
        </w:rPr>
        <w:t xml:space="preserve"> pe </w:t>
      </w:r>
      <w:proofErr w:type="spellStart"/>
      <w:r w:rsidRPr="007A6774">
        <w:rPr>
          <w:lang w:val="es-ES"/>
        </w:rPr>
        <w:t>fluxul</w:t>
      </w:r>
      <w:proofErr w:type="spellEnd"/>
      <w:r w:rsidRPr="007A6774">
        <w:rPr>
          <w:lang w:val="es-ES"/>
        </w:rPr>
        <w:t xml:space="preserve"> </w:t>
      </w:r>
      <w:proofErr w:type="spellStart"/>
      <w:r w:rsidRPr="007A6774">
        <w:rPr>
          <w:lang w:val="es-ES"/>
        </w:rPr>
        <w:t>deşeurilor</w:t>
      </w:r>
      <w:proofErr w:type="spellEnd"/>
      <w:r w:rsidRPr="007A6774">
        <w:rPr>
          <w:lang w:val="es-ES"/>
        </w:rPr>
        <w:t xml:space="preserve"> </w:t>
      </w:r>
      <w:proofErr w:type="spellStart"/>
      <w:r w:rsidRPr="007A6774">
        <w:rPr>
          <w:lang w:val="es-ES"/>
        </w:rPr>
        <w:t>municipale</w:t>
      </w:r>
      <w:proofErr w:type="spellEnd"/>
      <w:r w:rsidRPr="007A6774">
        <w:rPr>
          <w:lang w:val="es-ES"/>
        </w:rPr>
        <w:t xml:space="preserve"> </w:t>
      </w:r>
      <w:proofErr w:type="spellStart"/>
      <w:r w:rsidRPr="007A6774">
        <w:rPr>
          <w:lang w:val="es-ES"/>
        </w:rPr>
        <w:t>facturează</w:t>
      </w:r>
      <w:proofErr w:type="spellEnd"/>
      <w:r w:rsidRPr="007A6774">
        <w:rPr>
          <w:lang w:val="es-ES"/>
        </w:rPr>
        <w:t xml:space="preserve"> </w:t>
      </w:r>
      <w:proofErr w:type="spellStart"/>
      <w:r w:rsidRPr="007A6774">
        <w:rPr>
          <w:lang w:val="es-ES"/>
        </w:rPr>
        <w:t>autorităţile</w:t>
      </w:r>
      <w:proofErr w:type="spellEnd"/>
      <w:r w:rsidRPr="007A6774">
        <w:rPr>
          <w:lang w:val="es-ES"/>
        </w:rPr>
        <w:t xml:space="preserve"> </w:t>
      </w:r>
      <w:proofErr w:type="spellStart"/>
      <w:r w:rsidRPr="007A6774">
        <w:rPr>
          <w:lang w:val="es-ES"/>
        </w:rPr>
        <w:t>administraţiei</w:t>
      </w:r>
      <w:proofErr w:type="spellEnd"/>
      <w:r w:rsidRPr="007A6774">
        <w:rPr>
          <w:lang w:val="es-ES"/>
        </w:rPr>
        <w:t xml:space="preserve"> </w:t>
      </w:r>
      <w:proofErr w:type="spellStart"/>
      <w:r w:rsidRPr="007A6774">
        <w:rPr>
          <w:lang w:val="es-ES"/>
        </w:rPr>
        <w:t>publice</w:t>
      </w:r>
      <w:proofErr w:type="spellEnd"/>
      <w:r w:rsidRPr="007A6774">
        <w:rPr>
          <w:lang w:val="es-ES"/>
        </w:rPr>
        <w:t xml:space="preserve"> </w:t>
      </w:r>
      <w:proofErr w:type="spellStart"/>
      <w:r w:rsidRPr="007A6774">
        <w:rPr>
          <w:lang w:val="es-ES"/>
        </w:rPr>
        <w:t>locale</w:t>
      </w:r>
      <w:proofErr w:type="spellEnd"/>
      <w:r w:rsidRPr="007A6774">
        <w:rPr>
          <w:lang w:val="es-ES"/>
        </w:rPr>
        <w:t xml:space="preserve"> </w:t>
      </w:r>
      <w:proofErr w:type="spellStart"/>
      <w:r w:rsidRPr="007A6774">
        <w:rPr>
          <w:lang w:val="es-ES"/>
        </w:rPr>
        <w:t>implicate</w:t>
      </w:r>
      <w:proofErr w:type="spellEnd"/>
      <w:r w:rsidRPr="007A6774">
        <w:rPr>
          <w:lang w:val="es-ES"/>
        </w:rPr>
        <w:t xml:space="preserve">, </w:t>
      </w:r>
      <w:proofErr w:type="spellStart"/>
      <w:r w:rsidRPr="007A6774">
        <w:rPr>
          <w:lang w:val="es-ES"/>
        </w:rPr>
        <w:t>conform</w:t>
      </w:r>
      <w:proofErr w:type="spellEnd"/>
      <w:r w:rsidRPr="007A6774">
        <w:rPr>
          <w:lang w:val="es-ES"/>
        </w:rPr>
        <w:t xml:space="preserve"> </w:t>
      </w:r>
      <w:proofErr w:type="spellStart"/>
      <w:r w:rsidRPr="007A6774">
        <w:rPr>
          <w:lang w:val="es-ES"/>
        </w:rPr>
        <w:t>fluxului</w:t>
      </w:r>
      <w:proofErr w:type="spellEnd"/>
      <w:r w:rsidRPr="007A6774">
        <w:rPr>
          <w:lang w:val="es-ES"/>
        </w:rPr>
        <w:t xml:space="preserve"> financiar </w:t>
      </w:r>
      <w:proofErr w:type="spellStart"/>
      <w:r w:rsidRPr="007A6774">
        <w:rPr>
          <w:lang w:val="es-ES"/>
        </w:rPr>
        <w:t>stabilit</w:t>
      </w:r>
      <w:proofErr w:type="spellEnd"/>
      <w:r w:rsidRPr="007A6774">
        <w:rPr>
          <w:lang w:val="es-ES"/>
        </w:rPr>
        <w:t xml:space="preserve"> </w:t>
      </w:r>
      <w:proofErr w:type="spellStart"/>
      <w:r w:rsidRPr="007A6774">
        <w:rPr>
          <w:lang w:val="es-ES"/>
        </w:rPr>
        <w:t>prin</w:t>
      </w:r>
      <w:proofErr w:type="spellEnd"/>
      <w:r w:rsidRPr="007A6774">
        <w:rPr>
          <w:lang w:val="es-ES"/>
        </w:rPr>
        <w:t xml:space="preserve"> </w:t>
      </w:r>
      <w:proofErr w:type="spellStart"/>
      <w:r w:rsidRPr="007A6774">
        <w:rPr>
          <w:lang w:val="es-ES"/>
        </w:rPr>
        <w:t>contractul</w:t>
      </w:r>
      <w:proofErr w:type="spellEnd"/>
      <w:r w:rsidRPr="007A6774">
        <w:rPr>
          <w:lang w:val="es-ES"/>
        </w:rPr>
        <w:t xml:space="preserve"> de delegare, </w:t>
      </w:r>
      <w:proofErr w:type="spellStart"/>
      <w:r w:rsidRPr="007A6774">
        <w:rPr>
          <w:lang w:val="es-ES"/>
        </w:rPr>
        <w:t>contravaloarea</w:t>
      </w:r>
      <w:proofErr w:type="spellEnd"/>
      <w:r w:rsidRPr="007A6774">
        <w:rPr>
          <w:lang w:val="es-ES"/>
        </w:rPr>
        <w:t xml:space="preserve"> </w:t>
      </w:r>
      <w:proofErr w:type="spellStart"/>
      <w:r w:rsidRPr="007A6774">
        <w:rPr>
          <w:lang w:val="es-ES"/>
        </w:rPr>
        <w:t>activităţi</w:t>
      </w:r>
      <w:r w:rsidR="00C808D9">
        <w:rPr>
          <w:lang w:val="es-ES"/>
        </w:rPr>
        <w:t>lor</w:t>
      </w:r>
      <w:proofErr w:type="spellEnd"/>
      <w:r w:rsidRPr="007A6774">
        <w:rPr>
          <w:lang w:val="es-ES"/>
        </w:rPr>
        <w:t xml:space="preserve"> </w:t>
      </w:r>
      <w:proofErr w:type="spellStart"/>
      <w:r w:rsidRPr="007A6774">
        <w:rPr>
          <w:lang w:val="es-ES"/>
        </w:rPr>
        <w:t>prestate</w:t>
      </w:r>
      <w:proofErr w:type="spellEnd"/>
      <w:r w:rsidRPr="007A6774">
        <w:rPr>
          <w:lang w:val="es-ES"/>
        </w:rPr>
        <w:t xml:space="preserve">, </w:t>
      </w:r>
      <w:proofErr w:type="spellStart"/>
      <w:r w:rsidRPr="007A6774">
        <w:rPr>
          <w:lang w:val="es-ES"/>
        </w:rPr>
        <w:t>calculată</w:t>
      </w:r>
      <w:proofErr w:type="spellEnd"/>
      <w:r w:rsidRPr="007A6774">
        <w:rPr>
          <w:lang w:val="es-ES"/>
        </w:rPr>
        <w:t xml:space="preserve"> pe baza </w:t>
      </w:r>
      <w:proofErr w:type="spellStart"/>
      <w:r w:rsidRPr="007A6774">
        <w:rPr>
          <w:lang w:val="es-ES"/>
        </w:rPr>
        <w:t>tarifului</w:t>
      </w:r>
      <w:proofErr w:type="spellEnd"/>
      <w:r w:rsidRPr="007A6774">
        <w:rPr>
          <w:lang w:val="es-ES"/>
        </w:rPr>
        <w:t xml:space="preserve"> </w:t>
      </w:r>
      <w:proofErr w:type="spellStart"/>
      <w:r w:rsidRPr="007A6774">
        <w:rPr>
          <w:lang w:val="es-ES"/>
        </w:rPr>
        <w:t>aprobat</w:t>
      </w:r>
      <w:proofErr w:type="spellEnd"/>
      <w:r w:rsidRPr="007A6774">
        <w:rPr>
          <w:lang w:val="es-ES"/>
        </w:rPr>
        <w:t xml:space="preserve">, </w:t>
      </w:r>
      <w:r w:rsidR="00946E38" w:rsidRPr="00946E38">
        <w:rPr>
          <w:lang w:val="es-ES"/>
        </w:rPr>
        <w:t xml:space="preserve">la care se </w:t>
      </w:r>
      <w:proofErr w:type="spellStart"/>
      <w:r w:rsidR="00946E38" w:rsidRPr="00946E38">
        <w:rPr>
          <w:lang w:val="es-ES"/>
        </w:rPr>
        <w:t>adauga</w:t>
      </w:r>
      <w:proofErr w:type="spellEnd"/>
      <w:r w:rsidR="00946E38" w:rsidRPr="00946E38">
        <w:rPr>
          <w:lang w:val="es-ES"/>
        </w:rPr>
        <w:t xml:space="preserve"> </w:t>
      </w:r>
      <w:proofErr w:type="spellStart"/>
      <w:r w:rsidR="00946E38" w:rsidRPr="00946E38">
        <w:rPr>
          <w:lang w:val="es-ES"/>
        </w:rPr>
        <w:t>activitatea</w:t>
      </w:r>
      <w:proofErr w:type="spellEnd"/>
      <w:r w:rsidR="00946E38" w:rsidRPr="00946E38">
        <w:rPr>
          <w:lang w:val="es-ES"/>
        </w:rPr>
        <w:t xml:space="preserve"> de eliminare </w:t>
      </w:r>
      <w:proofErr w:type="spellStart"/>
      <w:r w:rsidR="00946E38" w:rsidRPr="00946E38">
        <w:rPr>
          <w:lang w:val="es-ES"/>
        </w:rPr>
        <w:t>prin</w:t>
      </w:r>
      <w:proofErr w:type="spellEnd"/>
      <w:r w:rsidR="00946E38" w:rsidRPr="00946E38">
        <w:rPr>
          <w:lang w:val="es-ES"/>
        </w:rPr>
        <w:t xml:space="preserve"> </w:t>
      </w:r>
      <w:proofErr w:type="spellStart"/>
      <w:r w:rsidR="00946E38" w:rsidRPr="00946E38">
        <w:rPr>
          <w:lang w:val="es-ES"/>
        </w:rPr>
        <w:t>depozitare</w:t>
      </w:r>
      <w:proofErr w:type="spellEnd"/>
      <w:r w:rsidR="00946E38">
        <w:rPr>
          <w:lang w:val="es-ES"/>
        </w:rPr>
        <w:t>, (</w:t>
      </w:r>
      <w:proofErr w:type="spellStart"/>
      <w:r w:rsidR="00946E38">
        <w:rPr>
          <w:lang w:val="es-ES"/>
        </w:rPr>
        <w:t>tarif</w:t>
      </w:r>
      <w:proofErr w:type="spellEnd"/>
      <w:r w:rsidR="00946E38">
        <w:rPr>
          <w:lang w:val="es-ES"/>
        </w:rPr>
        <w:t xml:space="preserve"> </w:t>
      </w:r>
      <w:proofErr w:type="spellStart"/>
      <w:r w:rsidR="00946E38">
        <w:rPr>
          <w:lang w:val="es-ES"/>
        </w:rPr>
        <w:t>aprobat</w:t>
      </w:r>
      <w:proofErr w:type="spellEnd"/>
      <w:r w:rsidR="00946E38">
        <w:rPr>
          <w:lang w:val="es-ES"/>
        </w:rPr>
        <w:t xml:space="preserve"> de catre CJ </w:t>
      </w:r>
      <w:proofErr w:type="spellStart"/>
      <w:r w:rsidR="00946E38">
        <w:rPr>
          <w:lang w:val="es-ES"/>
        </w:rPr>
        <w:t>Neamt</w:t>
      </w:r>
      <w:proofErr w:type="spellEnd"/>
      <w:r w:rsidR="00946E38">
        <w:rPr>
          <w:lang w:val="es-ES"/>
        </w:rPr>
        <w:t>)</w:t>
      </w:r>
      <w:r w:rsidR="00946E38" w:rsidRPr="00946E38">
        <w:rPr>
          <w:lang w:val="es-ES"/>
        </w:rPr>
        <w:t xml:space="preserve"> si </w:t>
      </w:r>
      <w:proofErr w:type="spellStart"/>
      <w:r w:rsidR="00946E38" w:rsidRPr="00946E38">
        <w:rPr>
          <w:lang w:val="es-ES"/>
        </w:rPr>
        <w:t>contributia</w:t>
      </w:r>
      <w:proofErr w:type="spellEnd"/>
      <w:r w:rsidR="00946E38" w:rsidRPr="00946E38">
        <w:rPr>
          <w:lang w:val="es-ES"/>
        </w:rPr>
        <w:t xml:space="preserve"> pe economía circulara </w:t>
      </w:r>
      <w:proofErr w:type="spellStart"/>
      <w:r w:rsidR="00946E38" w:rsidRPr="00946E38">
        <w:rPr>
          <w:lang w:val="es-ES"/>
        </w:rPr>
        <w:t>aferenta</w:t>
      </w:r>
      <w:proofErr w:type="spellEnd"/>
      <w:r w:rsidR="00946E38" w:rsidRPr="00946E38">
        <w:rPr>
          <w:lang w:val="es-ES"/>
        </w:rPr>
        <w:t xml:space="preserve"> </w:t>
      </w:r>
      <w:proofErr w:type="spellStart"/>
      <w:r w:rsidR="00946E38" w:rsidRPr="00946E38">
        <w:rPr>
          <w:lang w:val="es-ES"/>
        </w:rPr>
        <w:t>cantitatilor</w:t>
      </w:r>
      <w:proofErr w:type="spellEnd"/>
      <w:r w:rsidR="00946E38" w:rsidRPr="00946E38">
        <w:rPr>
          <w:lang w:val="es-ES"/>
        </w:rPr>
        <w:t xml:space="preserve"> de </w:t>
      </w:r>
      <w:proofErr w:type="spellStart"/>
      <w:r w:rsidR="00946E38" w:rsidRPr="00946E38">
        <w:rPr>
          <w:lang w:val="es-ES"/>
        </w:rPr>
        <w:t>deseuri</w:t>
      </w:r>
      <w:proofErr w:type="spellEnd"/>
      <w:r w:rsidR="00946E38" w:rsidRPr="00946E38">
        <w:rPr>
          <w:lang w:val="es-ES"/>
        </w:rPr>
        <w:t xml:space="preserve"> </w:t>
      </w:r>
      <w:proofErr w:type="spellStart"/>
      <w:r w:rsidR="00946E38" w:rsidRPr="00946E38">
        <w:rPr>
          <w:lang w:val="es-ES"/>
        </w:rPr>
        <w:t>depozitate</w:t>
      </w:r>
      <w:proofErr w:type="spellEnd"/>
      <w:r w:rsidR="00946E38" w:rsidRPr="00946E38">
        <w:rPr>
          <w:lang w:val="es-ES"/>
        </w:rPr>
        <w:t xml:space="preserve"> </w:t>
      </w:r>
      <w:r w:rsidR="00946E38">
        <w:rPr>
          <w:lang w:val="es-ES"/>
        </w:rPr>
        <w:t>(</w:t>
      </w:r>
      <w:proofErr w:type="spellStart"/>
      <w:r w:rsidR="00946E38">
        <w:rPr>
          <w:lang w:val="es-ES"/>
        </w:rPr>
        <w:t>valoare</w:t>
      </w:r>
      <w:proofErr w:type="spellEnd"/>
      <w:r w:rsidR="00946E38">
        <w:rPr>
          <w:lang w:val="es-ES"/>
        </w:rPr>
        <w:t xml:space="preserve"> </w:t>
      </w:r>
      <w:proofErr w:type="spellStart"/>
      <w:r w:rsidR="00946E38">
        <w:rPr>
          <w:lang w:val="es-ES"/>
        </w:rPr>
        <w:t>stabilita</w:t>
      </w:r>
      <w:proofErr w:type="spellEnd"/>
      <w:r w:rsidR="00946E38">
        <w:rPr>
          <w:lang w:val="es-ES"/>
        </w:rPr>
        <w:t xml:space="preserve"> </w:t>
      </w:r>
      <w:proofErr w:type="spellStart"/>
      <w:r w:rsidR="00946E38">
        <w:rPr>
          <w:lang w:val="es-ES"/>
        </w:rPr>
        <w:t>prin</w:t>
      </w:r>
      <w:proofErr w:type="spellEnd"/>
      <w:r w:rsidR="00946E38">
        <w:rPr>
          <w:lang w:val="es-ES"/>
        </w:rPr>
        <w:t xml:space="preserve"> lege) </w:t>
      </w:r>
      <w:proofErr w:type="spellStart"/>
      <w:r w:rsidRPr="007A6774">
        <w:rPr>
          <w:lang w:val="es-ES"/>
        </w:rPr>
        <w:t>cu</w:t>
      </w:r>
      <w:proofErr w:type="spellEnd"/>
      <w:r w:rsidRPr="007A6774">
        <w:rPr>
          <w:lang w:val="es-ES"/>
        </w:rPr>
        <w:t xml:space="preserve"> </w:t>
      </w:r>
      <w:proofErr w:type="spellStart"/>
      <w:r w:rsidRPr="007A6774">
        <w:rPr>
          <w:lang w:val="es-ES"/>
        </w:rPr>
        <w:t>exceptia</w:t>
      </w:r>
      <w:proofErr w:type="spellEnd"/>
      <w:r w:rsidRPr="007A6774">
        <w:rPr>
          <w:lang w:val="es-ES"/>
        </w:rPr>
        <w:t xml:space="preserve"> </w:t>
      </w:r>
      <w:proofErr w:type="spellStart"/>
      <w:r w:rsidRPr="007A6774">
        <w:rPr>
          <w:lang w:val="es-ES"/>
        </w:rPr>
        <w:t>platii</w:t>
      </w:r>
      <w:proofErr w:type="spellEnd"/>
      <w:r w:rsidRPr="007A6774">
        <w:rPr>
          <w:lang w:val="es-ES"/>
        </w:rPr>
        <w:t xml:space="preserve"> </w:t>
      </w:r>
      <w:proofErr w:type="spellStart"/>
      <w:r w:rsidRPr="007A6774">
        <w:rPr>
          <w:lang w:val="es-ES"/>
        </w:rPr>
        <w:t>pentru</w:t>
      </w:r>
      <w:proofErr w:type="spellEnd"/>
      <w:r w:rsidRPr="007A6774">
        <w:rPr>
          <w:lang w:val="es-ES"/>
        </w:rPr>
        <w:t xml:space="preserve"> </w:t>
      </w:r>
      <w:proofErr w:type="spellStart"/>
      <w:r w:rsidRPr="007A6774">
        <w:rPr>
          <w:lang w:val="es-ES"/>
        </w:rPr>
        <w:t>activitatea</w:t>
      </w:r>
      <w:proofErr w:type="spellEnd"/>
      <w:r w:rsidRPr="007A6774">
        <w:rPr>
          <w:lang w:val="es-ES"/>
        </w:rPr>
        <w:t xml:space="preserve"> de colectare, </w:t>
      </w:r>
      <w:proofErr w:type="spellStart"/>
      <w:r w:rsidRPr="007A6774">
        <w:rPr>
          <w:lang w:val="es-ES"/>
        </w:rPr>
        <w:t>transport</w:t>
      </w:r>
      <w:proofErr w:type="spellEnd"/>
      <w:r w:rsidRPr="007A6774">
        <w:rPr>
          <w:lang w:val="es-ES"/>
        </w:rPr>
        <w:t xml:space="preserve">, </w:t>
      </w:r>
      <w:proofErr w:type="spellStart"/>
      <w:r w:rsidRPr="007A6774">
        <w:rPr>
          <w:lang w:val="es-ES"/>
        </w:rPr>
        <w:t>valorificare</w:t>
      </w:r>
      <w:proofErr w:type="spellEnd"/>
      <w:r w:rsidRPr="007A6774">
        <w:rPr>
          <w:lang w:val="es-ES"/>
        </w:rPr>
        <w:t xml:space="preserve"> </w:t>
      </w:r>
      <w:proofErr w:type="spellStart"/>
      <w:r w:rsidRPr="007A6774">
        <w:rPr>
          <w:lang w:val="es-ES"/>
        </w:rPr>
        <w:t>şi</w:t>
      </w:r>
      <w:proofErr w:type="spellEnd"/>
      <w:r w:rsidRPr="007A6774">
        <w:rPr>
          <w:lang w:val="es-ES"/>
        </w:rPr>
        <w:t xml:space="preserve"> </w:t>
      </w:r>
      <w:proofErr w:type="spellStart"/>
      <w:r w:rsidRPr="007A6774">
        <w:rPr>
          <w:lang w:val="es-ES"/>
        </w:rPr>
        <w:t>asigurare</w:t>
      </w:r>
      <w:proofErr w:type="spellEnd"/>
      <w:r w:rsidRPr="007A6774">
        <w:rPr>
          <w:lang w:val="es-ES"/>
        </w:rPr>
        <w:t xml:space="preserve"> a </w:t>
      </w:r>
      <w:proofErr w:type="spellStart"/>
      <w:r w:rsidRPr="007A6774">
        <w:rPr>
          <w:lang w:val="es-ES"/>
        </w:rPr>
        <w:t>eliminarii</w:t>
      </w:r>
      <w:proofErr w:type="spellEnd"/>
      <w:r w:rsidRPr="007A6774">
        <w:rPr>
          <w:lang w:val="es-ES"/>
        </w:rPr>
        <w:t xml:space="preserve"> </w:t>
      </w:r>
      <w:proofErr w:type="spellStart"/>
      <w:r w:rsidRPr="007A6774">
        <w:rPr>
          <w:lang w:val="es-ES"/>
        </w:rPr>
        <w:t>deşeurilor</w:t>
      </w:r>
      <w:proofErr w:type="spellEnd"/>
      <w:r w:rsidRPr="007A6774">
        <w:rPr>
          <w:lang w:val="es-ES"/>
        </w:rPr>
        <w:t xml:space="preserve"> </w:t>
      </w:r>
      <w:proofErr w:type="spellStart"/>
      <w:r w:rsidRPr="007A6774">
        <w:rPr>
          <w:lang w:val="es-ES"/>
        </w:rPr>
        <w:t>provenite</w:t>
      </w:r>
      <w:proofErr w:type="spellEnd"/>
      <w:r w:rsidRPr="007A6774">
        <w:rPr>
          <w:lang w:val="es-ES"/>
        </w:rPr>
        <w:t xml:space="preserve"> de la </w:t>
      </w:r>
      <w:proofErr w:type="spellStart"/>
      <w:r w:rsidRPr="007A6774">
        <w:rPr>
          <w:lang w:val="es-ES"/>
        </w:rPr>
        <w:t>evenimente</w:t>
      </w:r>
      <w:proofErr w:type="spellEnd"/>
      <w:r w:rsidRPr="007A6774">
        <w:rPr>
          <w:lang w:val="es-ES"/>
        </w:rPr>
        <w:t xml:space="preserve">, </w:t>
      </w:r>
      <w:proofErr w:type="spellStart"/>
      <w:r w:rsidRPr="007A6774">
        <w:rPr>
          <w:lang w:val="es-ES"/>
        </w:rPr>
        <w:t>voluminoase</w:t>
      </w:r>
      <w:proofErr w:type="spellEnd"/>
      <w:r w:rsidRPr="007A6774">
        <w:rPr>
          <w:lang w:val="es-ES"/>
        </w:rPr>
        <w:t xml:space="preserve"> </w:t>
      </w:r>
      <w:r w:rsidR="00946E38">
        <w:rPr>
          <w:lang w:val="es-ES"/>
        </w:rPr>
        <w:t xml:space="preserve">la cerere </w:t>
      </w:r>
      <w:proofErr w:type="spellStart"/>
      <w:r w:rsidRPr="007A6774">
        <w:rPr>
          <w:lang w:val="es-ES"/>
        </w:rPr>
        <w:t>și</w:t>
      </w:r>
      <w:proofErr w:type="spellEnd"/>
      <w:r w:rsidRPr="007A6774">
        <w:rPr>
          <w:lang w:val="es-ES"/>
        </w:rPr>
        <w:t xml:space="preserve"> din </w:t>
      </w:r>
      <w:proofErr w:type="spellStart"/>
      <w:r w:rsidRPr="007A6774">
        <w:rPr>
          <w:lang w:val="es-ES"/>
        </w:rPr>
        <w:t>construcții</w:t>
      </w:r>
      <w:proofErr w:type="spellEnd"/>
      <w:r w:rsidRPr="007A6774">
        <w:rPr>
          <w:lang w:val="es-ES"/>
        </w:rPr>
        <w:t xml:space="preserve">, care </w:t>
      </w:r>
      <w:proofErr w:type="spellStart"/>
      <w:r w:rsidRPr="007A6774">
        <w:rPr>
          <w:lang w:val="es-ES"/>
        </w:rPr>
        <w:t>vor</w:t>
      </w:r>
      <w:proofErr w:type="spellEnd"/>
      <w:r w:rsidRPr="007A6774">
        <w:rPr>
          <w:lang w:val="es-ES"/>
        </w:rPr>
        <w:t xml:space="preserve"> fi </w:t>
      </w:r>
      <w:proofErr w:type="spellStart"/>
      <w:r w:rsidRPr="007A6774">
        <w:rPr>
          <w:lang w:val="es-ES"/>
        </w:rPr>
        <w:t>facturate</w:t>
      </w:r>
      <w:proofErr w:type="spellEnd"/>
      <w:r w:rsidRPr="007A6774">
        <w:rPr>
          <w:lang w:val="es-ES"/>
        </w:rPr>
        <w:t xml:space="preserve"> </w:t>
      </w:r>
      <w:proofErr w:type="spellStart"/>
      <w:r w:rsidRPr="007A6774">
        <w:rPr>
          <w:lang w:val="es-ES"/>
        </w:rPr>
        <w:t>direct</w:t>
      </w:r>
      <w:proofErr w:type="spellEnd"/>
      <w:r w:rsidRPr="007A6774">
        <w:rPr>
          <w:lang w:val="es-ES"/>
        </w:rPr>
        <w:t xml:space="preserve"> </w:t>
      </w:r>
      <w:proofErr w:type="spellStart"/>
      <w:r w:rsidRPr="007A6774">
        <w:rPr>
          <w:lang w:val="es-ES"/>
        </w:rPr>
        <w:t>generatorilor</w:t>
      </w:r>
      <w:proofErr w:type="spellEnd"/>
      <w:r w:rsidRPr="007A6774">
        <w:rPr>
          <w:lang w:val="es-ES"/>
        </w:rPr>
        <w:t xml:space="preserve"> pe baza </w:t>
      </w:r>
      <w:proofErr w:type="spellStart"/>
      <w:r w:rsidRPr="007A6774">
        <w:rPr>
          <w:lang w:val="es-ES"/>
        </w:rPr>
        <w:t>volumului</w:t>
      </w:r>
      <w:proofErr w:type="spellEnd"/>
      <w:r w:rsidRPr="007A6774">
        <w:rPr>
          <w:lang w:val="es-ES"/>
        </w:rPr>
        <w:t xml:space="preserve"> de </w:t>
      </w:r>
      <w:proofErr w:type="spellStart"/>
      <w:r w:rsidRPr="007A6774">
        <w:rPr>
          <w:lang w:val="es-ES"/>
        </w:rPr>
        <w:t>deseuri</w:t>
      </w:r>
      <w:proofErr w:type="spellEnd"/>
      <w:r w:rsidRPr="007A6774">
        <w:rPr>
          <w:lang w:val="es-ES"/>
        </w:rPr>
        <w:t xml:space="preserve"> </w:t>
      </w:r>
      <w:proofErr w:type="spellStart"/>
      <w:r w:rsidRPr="007A6774">
        <w:rPr>
          <w:lang w:val="es-ES"/>
        </w:rPr>
        <w:t>colectat</w:t>
      </w:r>
      <w:proofErr w:type="spellEnd"/>
      <w:r w:rsidRPr="007A6774">
        <w:rPr>
          <w:lang w:val="es-ES"/>
        </w:rPr>
        <w:t>.</w:t>
      </w:r>
    </w:p>
    <w:p w14:paraId="6B0EAB8F" w14:textId="77777777" w:rsidR="00743BDE" w:rsidRPr="007A6774" w:rsidRDefault="00743BDE" w:rsidP="00743BDE">
      <w:pPr>
        <w:shd w:val="clear" w:color="auto" w:fill="FFFFFF"/>
        <w:ind w:firstLine="270"/>
        <w:jc w:val="both"/>
        <w:rPr>
          <w:lang w:val="es-ES"/>
        </w:rPr>
      </w:pPr>
      <w:r>
        <w:rPr>
          <w:lang w:val="es-ES"/>
        </w:rPr>
        <w:t>a.</w:t>
      </w:r>
      <w:r w:rsidR="002D195F">
        <w:rPr>
          <w:lang w:val="es-ES"/>
        </w:rPr>
        <w:t xml:space="preserve"> </w:t>
      </w:r>
      <w:r>
        <w:rPr>
          <w:lang w:val="es-ES"/>
        </w:rPr>
        <w:t xml:space="preserve">3. </w:t>
      </w:r>
      <w:proofErr w:type="spellStart"/>
      <w:r w:rsidRPr="007A6774">
        <w:rPr>
          <w:lang w:val="es-ES"/>
        </w:rPr>
        <w:t>Cheltuielile</w:t>
      </w:r>
      <w:proofErr w:type="spellEnd"/>
      <w:r w:rsidRPr="007A6774">
        <w:rPr>
          <w:lang w:val="es-ES"/>
        </w:rPr>
        <w:t xml:space="preserve"> </w:t>
      </w:r>
      <w:proofErr w:type="spellStart"/>
      <w:r w:rsidRPr="007A6774">
        <w:rPr>
          <w:lang w:val="es-ES"/>
        </w:rPr>
        <w:t>cu</w:t>
      </w:r>
      <w:proofErr w:type="spellEnd"/>
      <w:r w:rsidRPr="007A6774">
        <w:rPr>
          <w:lang w:val="es-ES"/>
        </w:rPr>
        <w:t xml:space="preserve"> </w:t>
      </w:r>
      <w:proofErr w:type="spellStart"/>
      <w:r w:rsidRPr="007A6774">
        <w:rPr>
          <w:lang w:val="es-ES"/>
        </w:rPr>
        <w:t>contribuţia</w:t>
      </w:r>
      <w:proofErr w:type="spellEnd"/>
      <w:r w:rsidRPr="007A6774">
        <w:rPr>
          <w:lang w:val="es-ES"/>
        </w:rPr>
        <w:t xml:space="preserve"> </w:t>
      </w:r>
      <w:proofErr w:type="spellStart"/>
      <w:r w:rsidRPr="007A6774">
        <w:rPr>
          <w:lang w:val="es-ES"/>
        </w:rPr>
        <w:t>pentru</w:t>
      </w:r>
      <w:proofErr w:type="spellEnd"/>
      <w:r w:rsidRPr="007A6774">
        <w:rPr>
          <w:lang w:val="es-ES"/>
        </w:rPr>
        <w:t xml:space="preserve"> </w:t>
      </w:r>
      <w:proofErr w:type="spellStart"/>
      <w:r w:rsidRPr="007A6774">
        <w:rPr>
          <w:lang w:val="es-ES"/>
        </w:rPr>
        <w:t>economia</w:t>
      </w:r>
      <w:proofErr w:type="spellEnd"/>
      <w:r w:rsidRPr="007A6774">
        <w:rPr>
          <w:lang w:val="es-ES"/>
        </w:rPr>
        <w:t xml:space="preserve"> </w:t>
      </w:r>
      <w:proofErr w:type="spellStart"/>
      <w:r w:rsidRPr="007A6774">
        <w:rPr>
          <w:lang w:val="es-ES"/>
        </w:rPr>
        <w:t>circulară</w:t>
      </w:r>
      <w:proofErr w:type="spellEnd"/>
      <w:r w:rsidRPr="007A6774">
        <w:rPr>
          <w:lang w:val="es-ES"/>
        </w:rPr>
        <w:t xml:space="preserve"> </w:t>
      </w:r>
      <w:proofErr w:type="spellStart"/>
      <w:r w:rsidRPr="007A6774">
        <w:rPr>
          <w:lang w:val="es-ES"/>
        </w:rPr>
        <w:t>pentru</w:t>
      </w:r>
      <w:proofErr w:type="spellEnd"/>
      <w:r w:rsidRPr="007A6774">
        <w:rPr>
          <w:lang w:val="es-ES"/>
        </w:rPr>
        <w:t xml:space="preserve"> </w:t>
      </w:r>
      <w:proofErr w:type="spellStart"/>
      <w:r w:rsidRPr="007A6774">
        <w:rPr>
          <w:lang w:val="es-ES"/>
        </w:rPr>
        <w:t>cantităţile</w:t>
      </w:r>
      <w:proofErr w:type="spellEnd"/>
      <w:r w:rsidRPr="007A6774">
        <w:rPr>
          <w:lang w:val="es-ES"/>
        </w:rPr>
        <w:t xml:space="preserve"> de </w:t>
      </w:r>
      <w:proofErr w:type="spellStart"/>
      <w:r w:rsidRPr="007A6774">
        <w:rPr>
          <w:lang w:val="es-ES"/>
        </w:rPr>
        <w:t>deşeuri</w:t>
      </w:r>
      <w:proofErr w:type="spellEnd"/>
      <w:r w:rsidRPr="007A6774">
        <w:rPr>
          <w:lang w:val="es-ES"/>
        </w:rPr>
        <w:t xml:space="preserve"> </w:t>
      </w:r>
      <w:proofErr w:type="spellStart"/>
      <w:r w:rsidRPr="007A6774">
        <w:rPr>
          <w:lang w:val="es-ES"/>
        </w:rPr>
        <w:t>municipale</w:t>
      </w:r>
      <w:proofErr w:type="spellEnd"/>
      <w:r w:rsidRPr="007A6774">
        <w:rPr>
          <w:lang w:val="es-ES"/>
        </w:rPr>
        <w:t xml:space="preserve"> </w:t>
      </w:r>
      <w:proofErr w:type="spellStart"/>
      <w:r w:rsidRPr="007A6774">
        <w:rPr>
          <w:lang w:val="es-ES"/>
        </w:rPr>
        <w:t>destinate</w:t>
      </w:r>
      <w:proofErr w:type="spellEnd"/>
      <w:r w:rsidRPr="007A6774">
        <w:rPr>
          <w:lang w:val="es-ES"/>
        </w:rPr>
        <w:t xml:space="preserve"> a fi </w:t>
      </w:r>
      <w:proofErr w:type="spellStart"/>
      <w:r w:rsidRPr="007A6774">
        <w:rPr>
          <w:lang w:val="es-ES"/>
        </w:rPr>
        <w:t>depozitate</w:t>
      </w:r>
      <w:proofErr w:type="spellEnd"/>
      <w:r w:rsidRPr="007A6774">
        <w:rPr>
          <w:lang w:val="es-ES"/>
        </w:rPr>
        <w:t xml:space="preserve"> care </w:t>
      </w:r>
      <w:proofErr w:type="spellStart"/>
      <w:r w:rsidRPr="007A6774">
        <w:rPr>
          <w:lang w:val="es-ES"/>
        </w:rPr>
        <w:t>depăşesc</w:t>
      </w:r>
      <w:proofErr w:type="spellEnd"/>
      <w:r w:rsidRPr="007A6774">
        <w:rPr>
          <w:lang w:val="es-ES"/>
        </w:rPr>
        <w:t xml:space="preserve"> </w:t>
      </w:r>
      <w:proofErr w:type="spellStart"/>
      <w:r w:rsidRPr="007A6774">
        <w:rPr>
          <w:lang w:val="es-ES"/>
        </w:rPr>
        <w:t>cantităţile</w:t>
      </w:r>
      <w:proofErr w:type="spellEnd"/>
      <w:r w:rsidRPr="007A6774">
        <w:rPr>
          <w:lang w:val="es-ES"/>
        </w:rPr>
        <w:t xml:space="preserve"> </w:t>
      </w:r>
      <w:proofErr w:type="spellStart"/>
      <w:r w:rsidRPr="007A6774">
        <w:rPr>
          <w:lang w:val="es-ES"/>
        </w:rPr>
        <w:t>corespunzătoare</w:t>
      </w:r>
      <w:proofErr w:type="spellEnd"/>
      <w:r w:rsidRPr="007A6774">
        <w:rPr>
          <w:lang w:val="es-ES"/>
        </w:rPr>
        <w:t xml:space="preserve"> </w:t>
      </w:r>
      <w:proofErr w:type="spellStart"/>
      <w:r w:rsidRPr="007A6774">
        <w:rPr>
          <w:lang w:val="es-ES"/>
        </w:rPr>
        <w:t>indicatorilor</w:t>
      </w:r>
      <w:proofErr w:type="spellEnd"/>
      <w:r w:rsidRPr="007A6774">
        <w:rPr>
          <w:lang w:val="es-ES"/>
        </w:rPr>
        <w:t xml:space="preserve"> de </w:t>
      </w:r>
      <w:proofErr w:type="spellStart"/>
      <w:r w:rsidRPr="007A6774">
        <w:rPr>
          <w:lang w:val="es-ES"/>
        </w:rPr>
        <w:t>performanţă</w:t>
      </w:r>
      <w:proofErr w:type="spellEnd"/>
      <w:r w:rsidRPr="007A6774">
        <w:rPr>
          <w:lang w:val="es-ES"/>
        </w:rPr>
        <w:t xml:space="preserve"> </w:t>
      </w:r>
      <w:proofErr w:type="spellStart"/>
      <w:r w:rsidRPr="007A6774">
        <w:rPr>
          <w:lang w:val="es-ES"/>
        </w:rPr>
        <w:t>prevăzuţi</w:t>
      </w:r>
      <w:proofErr w:type="spellEnd"/>
      <w:r w:rsidRPr="007A6774">
        <w:rPr>
          <w:lang w:val="es-ES"/>
        </w:rPr>
        <w:t xml:space="preserve"> </w:t>
      </w:r>
      <w:proofErr w:type="spellStart"/>
      <w:r w:rsidRPr="007A6774">
        <w:rPr>
          <w:lang w:val="es-ES"/>
        </w:rPr>
        <w:t>în</w:t>
      </w:r>
      <w:proofErr w:type="spellEnd"/>
      <w:r w:rsidRPr="007A6774">
        <w:rPr>
          <w:lang w:val="es-ES"/>
        </w:rPr>
        <w:t xml:space="preserve"> </w:t>
      </w:r>
      <w:proofErr w:type="spellStart"/>
      <w:r w:rsidRPr="007A6774">
        <w:rPr>
          <w:lang w:val="es-ES"/>
        </w:rPr>
        <w:t>contract</w:t>
      </w:r>
      <w:proofErr w:type="spellEnd"/>
      <w:r w:rsidRPr="007A6774">
        <w:rPr>
          <w:lang w:val="es-ES"/>
        </w:rPr>
        <w:t xml:space="preserve">, </w:t>
      </w:r>
      <w:proofErr w:type="spellStart"/>
      <w:r w:rsidRPr="007A6774">
        <w:rPr>
          <w:lang w:val="es-ES"/>
        </w:rPr>
        <w:t>inclusiv</w:t>
      </w:r>
      <w:proofErr w:type="spellEnd"/>
      <w:r w:rsidRPr="007A6774">
        <w:rPr>
          <w:lang w:val="es-ES"/>
        </w:rPr>
        <w:t xml:space="preserve"> </w:t>
      </w:r>
      <w:proofErr w:type="spellStart"/>
      <w:r w:rsidRPr="007A6774">
        <w:rPr>
          <w:lang w:val="es-ES"/>
        </w:rPr>
        <w:t>cheltuielile</w:t>
      </w:r>
      <w:proofErr w:type="spellEnd"/>
      <w:r w:rsidRPr="007A6774">
        <w:rPr>
          <w:lang w:val="es-ES"/>
        </w:rPr>
        <w:t xml:space="preserve"> aferente </w:t>
      </w:r>
      <w:proofErr w:type="spellStart"/>
      <w:r w:rsidRPr="007A6774">
        <w:rPr>
          <w:lang w:val="es-ES"/>
        </w:rPr>
        <w:t>cu</w:t>
      </w:r>
      <w:proofErr w:type="spellEnd"/>
      <w:r w:rsidRPr="007A6774">
        <w:rPr>
          <w:lang w:val="es-ES"/>
        </w:rPr>
        <w:t xml:space="preserve"> </w:t>
      </w:r>
      <w:proofErr w:type="spellStart"/>
      <w:r w:rsidRPr="007A6774">
        <w:rPr>
          <w:lang w:val="es-ES"/>
        </w:rPr>
        <w:t>depozitarea</w:t>
      </w:r>
      <w:proofErr w:type="spellEnd"/>
      <w:r w:rsidRPr="007A6774">
        <w:rPr>
          <w:lang w:val="es-ES"/>
        </w:rPr>
        <w:t xml:space="preserve"> </w:t>
      </w:r>
      <w:proofErr w:type="spellStart"/>
      <w:r w:rsidRPr="007A6774">
        <w:rPr>
          <w:lang w:val="es-ES"/>
        </w:rPr>
        <w:t>acestor</w:t>
      </w:r>
      <w:proofErr w:type="spellEnd"/>
      <w:r w:rsidRPr="007A6774">
        <w:rPr>
          <w:lang w:val="es-ES"/>
        </w:rPr>
        <w:t xml:space="preserve"> </w:t>
      </w:r>
      <w:proofErr w:type="spellStart"/>
      <w:r w:rsidRPr="007A6774">
        <w:rPr>
          <w:lang w:val="es-ES"/>
        </w:rPr>
        <w:t>deşeuri</w:t>
      </w:r>
      <w:proofErr w:type="spellEnd"/>
      <w:r w:rsidRPr="007A6774">
        <w:rPr>
          <w:lang w:val="es-ES"/>
        </w:rPr>
        <w:t xml:space="preserve">, se </w:t>
      </w:r>
      <w:proofErr w:type="spellStart"/>
      <w:r w:rsidRPr="007A6774">
        <w:rPr>
          <w:lang w:val="es-ES"/>
        </w:rPr>
        <w:t>suportă</w:t>
      </w:r>
      <w:proofErr w:type="spellEnd"/>
      <w:r w:rsidRPr="007A6774">
        <w:rPr>
          <w:lang w:val="es-ES"/>
        </w:rPr>
        <w:t xml:space="preserve"> de </w:t>
      </w:r>
      <w:proofErr w:type="spellStart"/>
      <w:r w:rsidRPr="007A6774">
        <w:rPr>
          <w:lang w:val="es-ES"/>
        </w:rPr>
        <w:t>către</w:t>
      </w:r>
      <w:proofErr w:type="spellEnd"/>
      <w:r w:rsidRPr="007A6774">
        <w:rPr>
          <w:lang w:val="es-ES"/>
        </w:rPr>
        <w:t xml:space="preserve"> </w:t>
      </w:r>
      <w:proofErr w:type="spellStart"/>
      <w:r w:rsidRPr="007A6774">
        <w:rPr>
          <w:lang w:val="es-ES"/>
        </w:rPr>
        <w:t>operator</w:t>
      </w:r>
      <w:proofErr w:type="spellEnd"/>
      <w:r w:rsidRPr="007A6774">
        <w:rPr>
          <w:lang w:val="es-ES"/>
        </w:rPr>
        <w:t xml:space="preserve">, sub </w:t>
      </w:r>
      <w:proofErr w:type="spellStart"/>
      <w:r w:rsidRPr="007A6774">
        <w:rPr>
          <w:lang w:val="es-ES"/>
        </w:rPr>
        <w:t>formă</w:t>
      </w:r>
      <w:proofErr w:type="spellEnd"/>
      <w:r w:rsidRPr="007A6774">
        <w:rPr>
          <w:lang w:val="es-ES"/>
        </w:rPr>
        <w:t xml:space="preserve"> de </w:t>
      </w:r>
      <w:proofErr w:type="spellStart"/>
      <w:r w:rsidRPr="007A6774">
        <w:rPr>
          <w:lang w:val="es-ES"/>
        </w:rPr>
        <w:t>penalităţi</w:t>
      </w:r>
      <w:proofErr w:type="spellEnd"/>
      <w:r w:rsidRPr="007A6774">
        <w:rPr>
          <w:lang w:val="es-ES"/>
        </w:rPr>
        <w:t xml:space="preserve"> </w:t>
      </w:r>
      <w:proofErr w:type="spellStart"/>
      <w:r w:rsidRPr="007A6774">
        <w:rPr>
          <w:lang w:val="es-ES"/>
        </w:rPr>
        <w:t>pentru</w:t>
      </w:r>
      <w:proofErr w:type="spellEnd"/>
      <w:r w:rsidRPr="007A6774">
        <w:rPr>
          <w:lang w:val="es-ES"/>
        </w:rPr>
        <w:t xml:space="preserve"> </w:t>
      </w:r>
      <w:proofErr w:type="spellStart"/>
      <w:r w:rsidRPr="007A6774">
        <w:rPr>
          <w:lang w:val="es-ES"/>
        </w:rPr>
        <w:t>neîndeplinirea</w:t>
      </w:r>
      <w:proofErr w:type="spellEnd"/>
      <w:r w:rsidRPr="007A6774">
        <w:rPr>
          <w:lang w:val="es-ES"/>
        </w:rPr>
        <w:t xml:space="preserve"> </w:t>
      </w:r>
      <w:proofErr w:type="spellStart"/>
      <w:r w:rsidRPr="007A6774">
        <w:rPr>
          <w:lang w:val="es-ES"/>
        </w:rPr>
        <w:t>indicatorilor</w:t>
      </w:r>
      <w:proofErr w:type="spellEnd"/>
      <w:r w:rsidRPr="007A6774">
        <w:rPr>
          <w:lang w:val="es-ES"/>
        </w:rPr>
        <w:t xml:space="preserve"> de </w:t>
      </w:r>
      <w:proofErr w:type="spellStart"/>
      <w:r w:rsidRPr="007A6774">
        <w:rPr>
          <w:lang w:val="es-ES"/>
        </w:rPr>
        <w:t>performanţă</w:t>
      </w:r>
      <w:proofErr w:type="spellEnd"/>
      <w:r w:rsidRPr="007A6774">
        <w:rPr>
          <w:lang w:val="es-ES"/>
        </w:rPr>
        <w:t xml:space="preserve">, care </w:t>
      </w:r>
      <w:proofErr w:type="spellStart"/>
      <w:r w:rsidRPr="007A6774">
        <w:rPr>
          <w:lang w:val="es-ES"/>
        </w:rPr>
        <w:t>nu</w:t>
      </w:r>
      <w:proofErr w:type="spellEnd"/>
      <w:r w:rsidRPr="007A6774">
        <w:rPr>
          <w:lang w:val="es-ES"/>
        </w:rPr>
        <w:t xml:space="preserve"> se </w:t>
      </w:r>
      <w:proofErr w:type="spellStart"/>
      <w:r w:rsidRPr="007A6774">
        <w:rPr>
          <w:lang w:val="es-ES"/>
        </w:rPr>
        <w:t>includ</w:t>
      </w:r>
      <w:proofErr w:type="spellEnd"/>
      <w:r w:rsidRPr="007A6774">
        <w:rPr>
          <w:lang w:val="es-ES"/>
        </w:rPr>
        <w:t xml:space="preserve"> </w:t>
      </w:r>
      <w:proofErr w:type="spellStart"/>
      <w:r w:rsidRPr="007A6774">
        <w:rPr>
          <w:lang w:val="es-ES"/>
        </w:rPr>
        <w:t>în</w:t>
      </w:r>
      <w:proofErr w:type="spellEnd"/>
      <w:r w:rsidRPr="007A6774">
        <w:rPr>
          <w:lang w:val="es-ES"/>
        </w:rPr>
        <w:t xml:space="preserve"> </w:t>
      </w:r>
      <w:proofErr w:type="spellStart"/>
      <w:r w:rsidRPr="007A6774">
        <w:rPr>
          <w:lang w:val="es-ES"/>
        </w:rPr>
        <w:t>tarifele</w:t>
      </w:r>
      <w:proofErr w:type="spellEnd"/>
      <w:r w:rsidRPr="007A6774">
        <w:rPr>
          <w:lang w:val="es-ES"/>
        </w:rPr>
        <w:t>/</w:t>
      </w:r>
      <w:proofErr w:type="spellStart"/>
      <w:r w:rsidRPr="007A6774">
        <w:rPr>
          <w:lang w:val="es-ES"/>
        </w:rPr>
        <w:t>taxele</w:t>
      </w:r>
      <w:proofErr w:type="spellEnd"/>
      <w:r w:rsidRPr="007A6774">
        <w:rPr>
          <w:lang w:val="es-ES"/>
        </w:rPr>
        <w:t xml:space="preserve"> </w:t>
      </w:r>
      <w:proofErr w:type="spellStart"/>
      <w:r w:rsidRPr="007A6774">
        <w:rPr>
          <w:lang w:val="es-ES"/>
        </w:rPr>
        <w:t>aplicate</w:t>
      </w:r>
      <w:proofErr w:type="spellEnd"/>
      <w:r w:rsidRPr="007A6774">
        <w:rPr>
          <w:lang w:val="es-ES"/>
        </w:rPr>
        <w:t xml:space="preserve"> </w:t>
      </w:r>
      <w:proofErr w:type="spellStart"/>
      <w:r w:rsidRPr="007A6774">
        <w:rPr>
          <w:lang w:val="es-ES"/>
        </w:rPr>
        <w:t>utilizatorilor</w:t>
      </w:r>
      <w:proofErr w:type="spellEnd"/>
      <w:r w:rsidRPr="007A6774">
        <w:rPr>
          <w:lang w:val="es-ES"/>
        </w:rPr>
        <w:t>.</w:t>
      </w:r>
    </w:p>
    <w:p w14:paraId="2CD86DC2" w14:textId="2AA9A42F" w:rsidR="00743BDE" w:rsidRPr="007A6774" w:rsidRDefault="00743BDE" w:rsidP="00743BDE">
      <w:pPr>
        <w:shd w:val="clear" w:color="auto" w:fill="FFFFFF"/>
        <w:ind w:firstLine="270"/>
        <w:jc w:val="both"/>
        <w:rPr>
          <w:lang w:val="es-ES"/>
        </w:rPr>
      </w:pPr>
      <w:r>
        <w:rPr>
          <w:lang w:val="es-ES"/>
        </w:rPr>
        <w:t xml:space="preserve">b. </w:t>
      </w:r>
      <w:proofErr w:type="spellStart"/>
      <w:r w:rsidRPr="007A6774">
        <w:rPr>
          <w:lang w:val="es-ES"/>
        </w:rPr>
        <w:t>Contravaloarea</w:t>
      </w:r>
      <w:proofErr w:type="spellEnd"/>
      <w:r w:rsidRPr="007A6774">
        <w:rPr>
          <w:lang w:val="es-ES"/>
        </w:rPr>
        <w:t xml:space="preserve"> </w:t>
      </w:r>
      <w:proofErr w:type="spellStart"/>
      <w:r w:rsidRPr="007A6774">
        <w:rPr>
          <w:lang w:val="es-ES"/>
        </w:rPr>
        <w:t>serviciilor</w:t>
      </w:r>
      <w:proofErr w:type="spellEnd"/>
      <w:r w:rsidRPr="007A6774">
        <w:rPr>
          <w:lang w:val="es-ES"/>
        </w:rPr>
        <w:t xml:space="preserve"> de colectare</w:t>
      </w:r>
      <w:r w:rsidR="00C808D9">
        <w:rPr>
          <w:lang w:val="es-ES"/>
        </w:rPr>
        <w:t>,</w:t>
      </w:r>
      <w:r w:rsidRPr="007A6774">
        <w:rPr>
          <w:lang w:val="es-ES"/>
        </w:rPr>
        <w:t xml:space="preserve"> </w:t>
      </w:r>
      <w:proofErr w:type="spellStart"/>
      <w:r w:rsidRPr="007A6774">
        <w:rPr>
          <w:lang w:val="es-ES"/>
        </w:rPr>
        <w:t>transport</w:t>
      </w:r>
      <w:proofErr w:type="spellEnd"/>
      <w:r w:rsidRPr="007A6774">
        <w:rPr>
          <w:lang w:val="es-ES"/>
        </w:rPr>
        <w:t xml:space="preserve"> </w:t>
      </w:r>
      <w:r w:rsidR="00C808D9">
        <w:rPr>
          <w:lang w:val="es-ES"/>
        </w:rPr>
        <w:t xml:space="preserve">si transfer </w:t>
      </w:r>
      <w:r w:rsidRPr="007A6774">
        <w:rPr>
          <w:lang w:val="es-ES"/>
        </w:rPr>
        <w:t xml:space="preserve">al </w:t>
      </w:r>
      <w:proofErr w:type="spellStart"/>
      <w:r w:rsidRPr="007A6774">
        <w:rPr>
          <w:lang w:val="es-ES"/>
        </w:rPr>
        <w:t>deșeurilor</w:t>
      </w:r>
      <w:proofErr w:type="spellEnd"/>
      <w:r w:rsidRPr="007A6774">
        <w:rPr>
          <w:lang w:val="es-ES"/>
        </w:rPr>
        <w:t xml:space="preserve"> </w:t>
      </w:r>
      <w:proofErr w:type="spellStart"/>
      <w:r w:rsidRPr="007A6774">
        <w:rPr>
          <w:lang w:val="es-ES"/>
        </w:rPr>
        <w:t>abandonate</w:t>
      </w:r>
      <w:proofErr w:type="spellEnd"/>
      <w:r w:rsidRPr="007A6774">
        <w:rPr>
          <w:lang w:val="es-ES"/>
        </w:rPr>
        <w:t xml:space="preserve"> pe </w:t>
      </w:r>
      <w:proofErr w:type="spellStart"/>
      <w:r w:rsidRPr="007A6774">
        <w:rPr>
          <w:lang w:val="es-ES"/>
        </w:rPr>
        <w:t>domeniul</w:t>
      </w:r>
      <w:proofErr w:type="spellEnd"/>
      <w:r w:rsidRPr="007A6774">
        <w:rPr>
          <w:lang w:val="es-ES"/>
        </w:rPr>
        <w:t xml:space="preserve"> </w:t>
      </w:r>
      <w:proofErr w:type="spellStart"/>
      <w:r w:rsidRPr="007A6774">
        <w:rPr>
          <w:lang w:val="es-ES"/>
        </w:rPr>
        <w:t>public</w:t>
      </w:r>
      <w:proofErr w:type="spellEnd"/>
      <w:r w:rsidRPr="007A6774">
        <w:rPr>
          <w:lang w:val="es-ES"/>
        </w:rPr>
        <w:t xml:space="preserve"> va fi </w:t>
      </w:r>
      <w:proofErr w:type="spellStart"/>
      <w:r w:rsidRPr="007A6774">
        <w:rPr>
          <w:lang w:val="es-ES"/>
        </w:rPr>
        <w:t>facturată</w:t>
      </w:r>
      <w:proofErr w:type="spellEnd"/>
      <w:r w:rsidRPr="007A6774">
        <w:rPr>
          <w:lang w:val="es-ES"/>
        </w:rPr>
        <w:t xml:space="preserve"> lunar </w:t>
      </w:r>
      <w:proofErr w:type="spellStart"/>
      <w:r w:rsidRPr="007A6774">
        <w:rPr>
          <w:lang w:val="es-ES"/>
        </w:rPr>
        <w:t>către</w:t>
      </w:r>
      <w:proofErr w:type="spellEnd"/>
      <w:r w:rsidRPr="007A6774">
        <w:rPr>
          <w:lang w:val="es-ES"/>
        </w:rPr>
        <w:t xml:space="preserve"> </w:t>
      </w:r>
      <w:proofErr w:type="spellStart"/>
      <w:r w:rsidRPr="007A6774">
        <w:rPr>
          <w:lang w:val="es-ES"/>
        </w:rPr>
        <w:t>fiecare</w:t>
      </w:r>
      <w:proofErr w:type="spellEnd"/>
      <w:r w:rsidRPr="007A6774">
        <w:rPr>
          <w:lang w:val="es-ES"/>
        </w:rPr>
        <w:t xml:space="preserve"> </w:t>
      </w:r>
      <w:proofErr w:type="spellStart"/>
      <w:r w:rsidRPr="007A6774">
        <w:rPr>
          <w:lang w:val="es-ES"/>
        </w:rPr>
        <w:t>unitate</w:t>
      </w:r>
      <w:proofErr w:type="spellEnd"/>
      <w:r w:rsidRPr="007A6774">
        <w:rPr>
          <w:lang w:val="es-ES"/>
        </w:rPr>
        <w:t xml:space="preserve"> </w:t>
      </w:r>
      <w:proofErr w:type="spellStart"/>
      <w:r w:rsidRPr="007A6774">
        <w:rPr>
          <w:lang w:val="es-ES"/>
        </w:rPr>
        <w:t>administrativ-teritorială</w:t>
      </w:r>
      <w:proofErr w:type="spellEnd"/>
      <w:r w:rsidRPr="007A6774">
        <w:rPr>
          <w:lang w:val="es-ES"/>
        </w:rPr>
        <w:t xml:space="preserve">, plata </w:t>
      </w:r>
      <w:proofErr w:type="spellStart"/>
      <w:r w:rsidRPr="007A6774">
        <w:rPr>
          <w:lang w:val="es-ES"/>
        </w:rPr>
        <w:t>acestui</w:t>
      </w:r>
      <w:proofErr w:type="spellEnd"/>
      <w:r w:rsidRPr="007A6774">
        <w:rPr>
          <w:lang w:val="es-ES"/>
        </w:rPr>
        <w:t xml:space="preserve"> </w:t>
      </w:r>
      <w:proofErr w:type="spellStart"/>
      <w:r w:rsidRPr="007A6774">
        <w:rPr>
          <w:lang w:val="es-ES"/>
        </w:rPr>
        <w:t>serviciu</w:t>
      </w:r>
      <w:proofErr w:type="spellEnd"/>
      <w:r w:rsidRPr="007A6774">
        <w:rPr>
          <w:lang w:val="es-ES"/>
        </w:rPr>
        <w:t xml:space="preserve"> </w:t>
      </w:r>
      <w:proofErr w:type="spellStart"/>
      <w:r w:rsidRPr="007A6774">
        <w:rPr>
          <w:lang w:val="es-ES"/>
        </w:rPr>
        <w:t>urmând</w:t>
      </w:r>
      <w:proofErr w:type="spellEnd"/>
      <w:r w:rsidRPr="007A6774">
        <w:rPr>
          <w:lang w:val="es-ES"/>
        </w:rPr>
        <w:t xml:space="preserve"> a </w:t>
      </w:r>
      <w:proofErr w:type="spellStart"/>
      <w:r w:rsidRPr="007A6774">
        <w:rPr>
          <w:lang w:val="es-ES"/>
        </w:rPr>
        <w:t>se</w:t>
      </w:r>
      <w:proofErr w:type="spellEnd"/>
      <w:r w:rsidRPr="007A6774">
        <w:rPr>
          <w:lang w:val="es-ES"/>
        </w:rPr>
        <w:t xml:space="preserve"> </w:t>
      </w:r>
      <w:proofErr w:type="spellStart"/>
      <w:r w:rsidRPr="007A6774">
        <w:rPr>
          <w:lang w:val="es-ES"/>
        </w:rPr>
        <w:t>face</w:t>
      </w:r>
      <w:proofErr w:type="spellEnd"/>
      <w:r w:rsidRPr="007A6774">
        <w:rPr>
          <w:lang w:val="es-ES"/>
        </w:rPr>
        <w:t xml:space="preserve"> din </w:t>
      </w:r>
      <w:proofErr w:type="spellStart"/>
      <w:r w:rsidRPr="007A6774">
        <w:rPr>
          <w:lang w:val="es-ES"/>
        </w:rPr>
        <w:t>bugetul</w:t>
      </w:r>
      <w:proofErr w:type="spellEnd"/>
      <w:r w:rsidRPr="007A6774">
        <w:rPr>
          <w:lang w:val="es-ES"/>
        </w:rPr>
        <w:t xml:space="preserve"> local, </w:t>
      </w:r>
      <w:proofErr w:type="spellStart"/>
      <w:r w:rsidRPr="007A6774">
        <w:rPr>
          <w:lang w:val="es-ES"/>
        </w:rPr>
        <w:t>conform</w:t>
      </w:r>
      <w:proofErr w:type="spellEnd"/>
      <w:r w:rsidRPr="007A6774">
        <w:rPr>
          <w:lang w:val="es-ES"/>
        </w:rPr>
        <w:t xml:space="preserve"> </w:t>
      </w:r>
      <w:proofErr w:type="spellStart"/>
      <w:r w:rsidRPr="007A6774">
        <w:rPr>
          <w:lang w:val="es-ES"/>
        </w:rPr>
        <w:t>fluxului</w:t>
      </w:r>
      <w:proofErr w:type="spellEnd"/>
      <w:r w:rsidRPr="007A6774">
        <w:rPr>
          <w:lang w:val="es-ES"/>
        </w:rPr>
        <w:t xml:space="preserve"> financiar </w:t>
      </w:r>
      <w:proofErr w:type="spellStart"/>
      <w:r w:rsidRPr="007A6774">
        <w:rPr>
          <w:lang w:val="es-ES"/>
        </w:rPr>
        <w:t>stabilit</w:t>
      </w:r>
      <w:proofErr w:type="spellEnd"/>
      <w:r w:rsidRPr="007A6774">
        <w:rPr>
          <w:lang w:val="es-ES"/>
        </w:rPr>
        <w:t xml:space="preserve"> </w:t>
      </w:r>
      <w:proofErr w:type="spellStart"/>
      <w:r w:rsidRPr="007A6774">
        <w:rPr>
          <w:lang w:val="es-ES"/>
        </w:rPr>
        <w:t>prin</w:t>
      </w:r>
      <w:proofErr w:type="spellEnd"/>
      <w:r w:rsidRPr="007A6774">
        <w:rPr>
          <w:lang w:val="es-ES"/>
        </w:rPr>
        <w:t xml:space="preserve"> </w:t>
      </w:r>
      <w:proofErr w:type="spellStart"/>
      <w:r w:rsidRPr="007A6774">
        <w:rPr>
          <w:lang w:val="es-ES"/>
        </w:rPr>
        <w:t>contractul</w:t>
      </w:r>
      <w:proofErr w:type="spellEnd"/>
      <w:r w:rsidRPr="007A6774">
        <w:rPr>
          <w:lang w:val="es-ES"/>
        </w:rPr>
        <w:t xml:space="preserve"> de delegare, </w:t>
      </w:r>
      <w:r w:rsidR="00C808D9">
        <w:rPr>
          <w:lang w:val="es-ES"/>
        </w:rPr>
        <w:t xml:space="preserve">se </w:t>
      </w:r>
      <w:proofErr w:type="spellStart"/>
      <w:r w:rsidR="00C808D9">
        <w:rPr>
          <w:lang w:val="es-ES"/>
        </w:rPr>
        <w:t>factureaza</w:t>
      </w:r>
      <w:proofErr w:type="spellEnd"/>
      <w:r w:rsidR="00C808D9">
        <w:rPr>
          <w:lang w:val="es-ES"/>
        </w:rPr>
        <w:t xml:space="preserve"> </w:t>
      </w:r>
      <w:proofErr w:type="spellStart"/>
      <w:r w:rsidR="00C808D9">
        <w:rPr>
          <w:lang w:val="es-ES"/>
        </w:rPr>
        <w:t>c</w:t>
      </w:r>
      <w:r w:rsidRPr="007A6774">
        <w:rPr>
          <w:lang w:val="es-ES"/>
        </w:rPr>
        <w:t>ontravaloarea</w:t>
      </w:r>
      <w:proofErr w:type="spellEnd"/>
      <w:r w:rsidRPr="007A6774">
        <w:rPr>
          <w:lang w:val="es-ES"/>
        </w:rPr>
        <w:t xml:space="preserve"> </w:t>
      </w:r>
      <w:proofErr w:type="spellStart"/>
      <w:r w:rsidRPr="007A6774">
        <w:rPr>
          <w:lang w:val="es-ES"/>
        </w:rPr>
        <w:t>activităţi</w:t>
      </w:r>
      <w:r w:rsidR="00C808D9">
        <w:rPr>
          <w:lang w:val="es-ES"/>
        </w:rPr>
        <w:t>lor</w:t>
      </w:r>
      <w:proofErr w:type="spellEnd"/>
      <w:r w:rsidRPr="007A6774">
        <w:rPr>
          <w:lang w:val="es-ES"/>
        </w:rPr>
        <w:t xml:space="preserve"> </w:t>
      </w:r>
      <w:proofErr w:type="spellStart"/>
      <w:r w:rsidRPr="007A6774">
        <w:rPr>
          <w:lang w:val="es-ES"/>
        </w:rPr>
        <w:t>prestate</w:t>
      </w:r>
      <w:proofErr w:type="spellEnd"/>
      <w:r w:rsidRPr="007A6774">
        <w:rPr>
          <w:lang w:val="es-ES"/>
        </w:rPr>
        <w:t xml:space="preserve">, </w:t>
      </w:r>
      <w:proofErr w:type="spellStart"/>
      <w:r w:rsidRPr="007A6774">
        <w:rPr>
          <w:lang w:val="es-ES"/>
        </w:rPr>
        <w:t>calculată</w:t>
      </w:r>
      <w:proofErr w:type="spellEnd"/>
      <w:r w:rsidRPr="007A6774">
        <w:rPr>
          <w:lang w:val="es-ES"/>
        </w:rPr>
        <w:t xml:space="preserve"> pe baza </w:t>
      </w:r>
      <w:proofErr w:type="spellStart"/>
      <w:r w:rsidRPr="007A6774">
        <w:rPr>
          <w:lang w:val="es-ES"/>
        </w:rPr>
        <w:t>tarif</w:t>
      </w:r>
      <w:r w:rsidR="00C808D9">
        <w:rPr>
          <w:lang w:val="es-ES"/>
        </w:rPr>
        <w:t>elor</w:t>
      </w:r>
      <w:proofErr w:type="spellEnd"/>
      <w:r w:rsidRPr="007A6774">
        <w:rPr>
          <w:lang w:val="es-ES"/>
        </w:rPr>
        <w:t xml:space="preserve"> </w:t>
      </w:r>
      <w:proofErr w:type="spellStart"/>
      <w:r w:rsidRPr="007A6774">
        <w:rPr>
          <w:lang w:val="es-ES"/>
        </w:rPr>
        <w:t>aprobat</w:t>
      </w:r>
      <w:r w:rsidR="00C808D9">
        <w:rPr>
          <w:lang w:val="es-ES"/>
        </w:rPr>
        <w:t>e</w:t>
      </w:r>
      <w:proofErr w:type="spellEnd"/>
      <w:r w:rsidR="00D537F4">
        <w:rPr>
          <w:lang w:val="es-ES"/>
        </w:rPr>
        <w:t>,</w:t>
      </w:r>
      <w:r w:rsidR="00D537F4" w:rsidRPr="00D537F4">
        <w:t xml:space="preserve"> </w:t>
      </w:r>
      <w:r w:rsidR="00D537F4" w:rsidRPr="00D537F4">
        <w:rPr>
          <w:lang w:val="es-ES"/>
        </w:rPr>
        <w:t xml:space="preserve">la care se </w:t>
      </w:r>
      <w:proofErr w:type="spellStart"/>
      <w:r w:rsidR="00D537F4" w:rsidRPr="00D537F4">
        <w:rPr>
          <w:lang w:val="es-ES"/>
        </w:rPr>
        <w:t>adauga</w:t>
      </w:r>
      <w:proofErr w:type="spellEnd"/>
      <w:r w:rsidR="00D537F4" w:rsidRPr="00D537F4">
        <w:rPr>
          <w:lang w:val="es-ES"/>
        </w:rPr>
        <w:t xml:space="preserve"> </w:t>
      </w:r>
      <w:proofErr w:type="spellStart"/>
      <w:r w:rsidR="00D537F4" w:rsidRPr="00D537F4">
        <w:rPr>
          <w:lang w:val="es-ES"/>
        </w:rPr>
        <w:t>activitatea</w:t>
      </w:r>
      <w:proofErr w:type="spellEnd"/>
      <w:r w:rsidR="00D537F4" w:rsidRPr="00D537F4">
        <w:rPr>
          <w:lang w:val="es-ES"/>
        </w:rPr>
        <w:t xml:space="preserve"> de eliminare </w:t>
      </w:r>
      <w:proofErr w:type="spellStart"/>
      <w:r w:rsidR="00D537F4" w:rsidRPr="00D537F4">
        <w:rPr>
          <w:lang w:val="es-ES"/>
        </w:rPr>
        <w:t>prin</w:t>
      </w:r>
      <w:proofErr w:type="spellEnd"/>
      <w:r w:rsidR="00D537F4" w:rsidRPr="00D537F4">
        <w:rPr>
          <w:lang w:val="es-ES"/>
        </w:rPr>
        <w:t xml:space="preserve"> </w:t>
      </w:r>
      <w:proofErr w:type="spellStart"/>
      <w:r w:rsidR="00D537F4" w:rsidRPr="00D537F4">
        <w:rPr>
          <w:lang w:val="es-ES"/>
        </w:rPr>
        <w:t>depozitare</w:t>
      </w:r>
      <w:proofErr w:type="spellEnd"/>
      <w:r w:rsidR="00D537F4" w:rsidRPr="00D537F4">
        <w:rPr>
          <w:lang w:val="es-ES"/>
        </w:rPr>
        <w:t>, (</w:t>
      </w:r>
      <w:proofErr w:type="spellStart"/>
      <w:r w:rsidR="00D537F4" w:rsidRPr="00D537F4">
        <w:rPr>
          <w:lang w:val="es-ES"/>
        </w:rPr>
        <w:t>tarif</w:t>
      </w:r>
      <w:proofErr w:type="spellEnd"/>
      <w:r w:rsidR="00D537F4" w:rsidRPr="00D537F4">
        <w:rPr>
          <w:lang w:val="es-ES"/>
        </w:rPr>
        <w:t xml:space="preserve"> </w:t>
      </w:r>
      <w:proofErr w:type="spellStart"/>
      <w:r w:rsidR="00D537F4" w:rsidRPr="00D537F4">
        <w:rPr>
          <w:lang w:val="es-ES"/>
        </w:rPr>
        <w:t>aprobat</w:t>
      </w:r>
      <w:proofErr w:type="spellEnd"/>
      <w:r w:rsidR="00D537F4" w:rsidRPr="00D537F4">
        <w:rPr>
          <w:lang w:val="es-ES"/>
        </w:rPr>
        <w:t xml:space="preserve"> de catre CJ </w:t>
      </w:r>
      <w:proofErr w:type="spellStart"/>
      <w:r w:rsidR="00D537F4" w:rsidRPr="00D537F4">
        <w:rPr>
          <w:lang w:val="es-ES"/>
        </w:rPr>
        <w:t>Neamt</w:t>
      </w:r>
      <w:proofErr w:type="spellEnd"/>
      <w:r w:rsidR="00D537F4" w:rsidRPr="00D537F4">
        <w:rPr>
          <w:lang w:val="es-ES"/>
        </w:rPr>
        <w:t xml:space="preserve">) si </w:t>
      </w:r>
      <w:proofErr w:type="spellStart"/>
      <w:r w:rsidR="00D537F4" w:rsidRPr="00D537F4">
        <w:rPr>
          <w:lang w:val="es-ES"/>
        </w:rPr>
        <w:t>contributia</w:t>
      </w:r>
      <w:proofErr w:type="spellEnd"/>
      <w:r w:rsidR="00D537F4" w:rsidRPr="00D537F4">
        <w:rPr>
          <w:lang w:val="es-ES"/>
        </w:rPr>
        <w:t xml:space="preserve"> pe economía circulara </w:t>
      </w:r>
      <w:proofErr w:type="spellStart"/>
      <w:r w:rsidR="00D537F4" w:rsidRPr="00D537F4">
        <w:rPr>
          <w:lang w:val="es-ES"/>
        </w:rPr>
        <w:t>aferenta</w:t>
      </w:r>
      <w:proofErr w:type="spellEnd"/>
      <w:r w:rsidR="00D537F4" w:rsidRPr="00D537F4">
        <w:rPr>
          <w:lang w:val="es-ES"/>
        </w:rPr>
        <w:t xml:space="preserve"> </w:t>
      </w:r>
      <w:proofErr w:type="spellStart"/>
      <w:r w:rsidR="00D537F4" w:rsidRPr="00D537F4">
        <w:rPr>
          <w:lang w:val="es-ES"/>
        </w:rPr>
        <w:t>cantitatilor</w:t>
      </w:r>
      <w:proofErr w:type="spellEnd"/>
      <w:r w:rsidR="00D537F4" w:rsidRPr="00D537F4">
        <w:rPr>
          <w:lang w:val="es-ES"/>
        </w:rPr>
        <w:t xml:space="preserve"> de </w:t>
      </w:r>
      <w:proofErr w:type="spellStart"/>
      <w:r w:rsidR="00D537F4" w:rsidRPr="00D537F4">
        <w:rPr>
          <w:lang w:val="es-ES"/>
        </w:rPr>
        <w:t>deseuri</w:t>
      </w:r>
      <w:proofErr w:type="spellEnd"/>
      <w:r w:rsidR="00D537F4" w:rsidRPr="00D537F4">
        <w:rPr>
          <w:lang w:val="es-ES"/>
        </w:rPr>
        <w:t xml:space="preserve"> </w:t>
      </w:r>
      <w:proofErr w:type="spellStart"/>
      <w:r w:rsidR="00D537F4" w:rsidRPr="00D537F4">
        <w:rPr>
          <w:lang w:val="es-ES"/>
        </w:rPr>
        <w:t>depozitate</w:t>
      </w:r>
      <w:proofErr w:type="spellEnd"/>
      <w:r w:rsidR="00D537F4" w:rsidRPr="00D537F4">
        <w:rPr>
          <w:lang w:val="es-ES"/>
        </w:rPr>
        <w:t xml:space="preserve"> (</w:t>
      </w:r>
      <w:proofErr w:type="spellStart"/>
      <w:r w:rsidR="00D537F4" w:rsidRPr="00D537F4">
        <w:rPr>
          <w:lang w:val="es-ES"/>
        </w:rPr>
        <w:t>valoare</w:t>
      </w:r>
      <w:proofErr w:type="spellEnd"/>
      <w:r w:rsidR="00D537F4" w:rsidRPr="00D537F4">
        <w:rPr>
          <w:lang w:val="es-ES"/>
        </w:rPr>
        <w:t xml:space="preserve"> </w:t>
      </w:r>
      <w:proofErr w:type="spellStart"/>
      <w:r w:rsidR="00D537F4" w:rsidRPr="00D537F4">
        <w:rPr>
          <w:lang w:val="es-ES"/>
        </w:rPr>
        <w:t>stabilita</w:t>
      </w:r>
      <w:proofErr w:type="spellEnd"/>
      <w:r w:rsidR="00D537F4" w:rsidRPr="00D537F4">
        <w:rPr>
          <w:lang w:val="es-ES"/>
        </w:rPr>
        <w:t xml:space="preserve"> </w:t>
      </w:r>
      <w:proofErr w:type="spellStart"/>
      <w:r w:rsidR="00D537F4" w:rsidRPr="00D537F4">
        <w:rPr>
          <w:lang w:val="es-ES"/>
        </w:rPr>
        <w:t>prin</w:t>
      </w:r>
      <w:proofErr w:type="spellEnd"/>
      <w:r w:rsidR="00D537F4" w:rsidRPr="00D537F4">
        <w:rPr>
          <w:lang w:val="es-ES"/>
        </w:rPr>
        <w:t xml:space="preserve"> lege)</w:t>
      </w:r>
      <w:r w:rsidRPr="007A6774">
        <w:rPr>
          <w:lang w:val="es-ES"/>
        </w:rPr>
        <w:t>.</w:t>
      </w:r>
    </w:p>
    <w:p w14:paraId="01EADB50" w14:textId="7355BA17" w:rsidR="00743BDE" w:rsidRDefault="00743BDE" w:rsidP="00743BDE">
      <w:pPr>
        <w:shd w:val="clear" w:color="auto" w:fill="FFFFFF"/>
        <w:ind w:firstLine="270"/>
        <w:jc w:val="both"/>
        <w:rPr>
          <w:lang w:val="it-IT"/>
        </w:rPr>
      </w:pPr>
      <w:r>
        <w:rPr>
          <w:lang w:val="es-ES"/>
        </w:rPr>
        <w:t xml:space="preserve">c. </w:t>
      </w:r>
      <w:proofErr w:type="spellStart"/>
      <w:r w:rsidRPr="005203A3">
        <w:rPr>
          <w:lang w:val="es-ES"/>
        </w:rPr>
        <w:t>Fiecărei</w:t>
      </w:r>
      <w:proofErr w:type="spellEnd"/>
      <w:r w:rsidRPr="005203A3">
        <w:rPr>
          <w:lang w:val="es-ES"/>
        </w:rPr>
        <w:t xml:space="preserve"> </w:t>
      </w:r>
      <w:proofErr w:type="spellStart"/>
      <w:r w:rsidRPr="005203A3">
        <w:rPr>
          <w:lang w:val="es-ES"/>
        </w:rPr>
        <w:t>facturi</w:t>
      </w:r>
      <w:proofErr w:type="spellEnd"/>
      <w:r w:rsidRPr="005203A3">
        <w:rPr>
          <w:lang w:val="es-ES"/>
        </w:rPr>
        <w:t xml:space="preserve"> </w:t>
      </w:r>
      <w:proofErr w:type="spellStart"/>
      <w:r w:rsidRPr="005203A3">
        <w:rPr>
          <w:lang w:val="es-ES"/>
        </w:rPr>
        <w:t>inaintate</w:t>
      </w:r>
      <w:proofErr w:type="spellEnd"/>
      <w:r w:rsidRPr="005203A3">
        <w:rPr>
          <w:lang w:val="es-ES"/>
        </w:rPr>
        <w:t xml:space="preserve"> </w:t>
      </w:r>
      <w:proofErr w:type="spellStart"/>
      <w:r w:rsidRPr="005203A3">
        <w:rPr>
          <w:lang w:val="es-ES"/>
        </w:rPr>
        <w:t>unitatilor</w:t>
      </w:r>
      <w:proofErr w:type="spellEnd"/>
      <w:r w:rsidRPr="005203A3">
        <w:rPr>
          <w:lang w:val="es-ES"/>
        </w:rPr>
        <w:t xml:space="preserve"> </w:t>
      </w:r>
      <w:proofErr w:type="spellStart"/>
      <w:r w:rsidRPr="005203A3">
        <w:rPr>
          <w:lang w:val="es-ES"/>
        </w:rPr>
        <w:t>administrativ</w:t>
      </w:r>
      <w:proofErr w:type="spellEnd"/>
      <w:r w:rsidRPr="005203A3">
        <w:rPr>
          <w:lang w:val="es-ES"/>
        </w:rPr>
        <w:t xml:space="preserve"> </w:t>
      </w:r>
      <w:proofErr w:type="spellStart"/>
      <w:r w:rsidRPr="005203A3">
        <w:rPr>
          <w:lang w:val="es-ES"/>
        </w:rPr>
        <w:t>teritoriale</w:t>
      </w:r>
      <w:proofErr w:type="spellEnd"/>
      <w:r w:rsidRPr="005203A3">
        <w:rPr>
          <w:lang w:val="es-ES"/>
        </w:rPr>
        <w:t xml:space="preserve"> se va </w:t>
      </w:r>
      <w:proofErr w:type="spellStart"/>
      <w:r w:rsidRPr="005203A3">
        <w:rPr>
          <w:lang w:val="es-ES"/>
        </w:rPr>
        <w:t>ataşa</w:t>
      </w:r>
      <w:proofErr w:type="spellEnd"/>
      <w:r w:rsidRPr="005203A3">
        <w:rPr>
          <w:lang w:val="es-ES"/>
        </w:rPr>
        <w:t xml:space="preserve"> un </w:t>
      </w:r>
      <w:proofErr w:type="spellStart"/>
      <w:r w:rsidRPr="005203A3">
        <w:rPr>
          <w:i/>
          <w:iCs/>
          <w:lang w:val="es-ES"/>
        </w:rPr>
        <w:t>Raport</w:t>
      </w:r>
      <w:proofErr w:type="spellEnd"/>
      <w:r w:rsidRPr="005203A3">
        <w:rPr>
          <w:i/>
          <w:iCs/>
          <w:lang w:val="es-ES"/>
        </w:rPr>
        <w:t xml:space="preserve"> al </w:t>
      </w:r>
      <w:proofErr w:type="spellStart"/>
      <w:r w:rsidRPr="005203A3">
        <w:rPr>
          <w:bCs/>
          <w:i/>
          <w:kern w:val="32"/>
          <w:lang w:val="ro-RO"/>
        </w:rPr>
        <w:t>situaţiilor</w:t>
      </w:r>
      <w:proofErr w:type="spellEnd"/>
      <w:r w:rsidRPr="005203A3">
        <w:rPr>
          <w:bCs/>
          <w:i/>
          <w:kern w:val="32"/>
          <w:lang w:val="ro-RO"/>
        </w:rPr>
        <w:t xml:space="preserve"> cantitative </w:t>
      </w:r>
      <w:proofErr w:type="spellStart"/>
      <w:r w:rsidRPr="005203A3">
        <w:rPr>
          <w:bCs/>
          <w:i/>
          <w:kern w:val="32"/>
          <w:lang w:val="ro-RO"/>
        </w:rPr>
        <w:t>şi</w:t>
      </w:r>
      <w:proofErr w:type="spellEnd"/>
      <w:r w:rsidRPr="005203A3">
        <w:rPr>
          <w:bCs/>
          <w:i/>
          <w:kern w:val="32"/>
          <w:lang w:val="ro-RO"/>
        </w:rPr>
        <w:t xml:space="preserve"> valorice privind </w:t>
      </w:r>
      <w:proofErr w:type="spellStart"/>
      <w:r w:rsidRPr="005203A3">
        <w:rPr>
          <w:bCs/>
          <w:i/>
          <w:kern w:val="32"/>
          <w:lang w:val="ro-RO"/>
        </w:rPr>
        <w:t>activităţile</w:t>
      </w:r>
      <w:proofErr w:type="spellEnd"/>
      <w:r w:rsidRPr="005203A3">
        <w:rPr>
          <w:bCs/>
          <w:i/>
          <w:kern w:val="32"/>
          <w:lang w:val="ro-RO"/>
        </w:rPr>
        <w:t xml:space="preserve"> prestate </w:t>
      </w:r>
      <w:proofErr w:type="spellStart"/>
      <w:r w:rsidRPr="005203A3">
        <w:rPr>
          <w:i/>
          <w:lang w:val="es-ES"/>
        </w:rPr>
        <w:t>pentru</w:t>
      </w:r>
      <w:proofErr w:type="spellEnd"/>
      <w:r w:rsidRPr="005203A3">
        <w:rPr>
          <w:i/>
          <w:lang w:val="es-ES"/>
        </w:rPr>
        <w:t xml:space="preserve"> </w:t>
      </w:r>
      <w:proofErr w:type="spellStart"/>
      <w:r w:rsidRPr="005203A3">
        <w:rPr>
          <w:i/>
          <w:lang w:val="es-ES"/>
        </w:rPr>
        <w:t>perioada</w:t>
      </w:r>
      <w:proofErr w:type="spellEnd"/>
      <w:r w:rsidRPr="005203A3">
        <w:rPr>
          <w:i/>
          <w:lang w:val="es-ES"/>
        </w:rPr>
        <w:t xml:space="preserve"> </w:t>
      </w:r>
      <w:proofErr w:type="spellStart"/>
      <w:r w:rsidRPr="005203A3">
        <w:rPr>
          <w:i/>
          <w:lang w:val="es-ES"/>
        </w:rPr>
        <w:t>facturată</w:t>
      </w:r>
      <w:proofErr w:type="spellEnd"/>
      <w:r w:rsidRPr="005203A3">
        <w:rPr>
          <w:lang w:val="es-ES"/>
        </w:rPr>
        <w:t xml:space="preserve">. </w:t>
      </w:r>
      <w:r w:rsidRPr="005203A3">
        <w:rPr>
          <w:lang w:val="it-IT"/>
        </w:rPr>
        <w:t xml:space="preserve">Plata facturii va fi aprobată numai după certificarea corectitudinii datelor prin semnarea Raportului de catre </w:t>
      </w:r>
      <w:r w:rsidR="00E27B30">
        <w:rPr>
          <w:lang w:val="it-IT"/>
        </w:rPr>
        <w:t>ADI ECONEAMT</w:t>
      </w:r>
      <w:r w:rsidRPr="005203A3">
        <w:rPr>
          <w:lang w:val="it-IT"/>
        </w:rPr>
        <w:t>.</w:t>
      </w:r>
    </w:p>
    <w:p w14:paraId="29EC3068" w14:textId="77777777" w:rsidR="00743BDE" w:rsidRPr="005203A3" w:rsidRDefault="00743BDE" w:rsidP="007730D0">
      <w:pPr>
        <w:shd w:val="clear" w:color="auto" w:fill="FFFFFF"/>
        <w:jc w:val="both"/>
        <w:rPr>
          <w:lang w:val="it-IT"/>
        </w:rPr>
      </w:pPr>
    </w:p>
    <w:p w14:paraId="6509BCEE" w14:textId="539198F2" w:rsidR="00743BDE" w:rsidRPr="005203A3" w:rsidRDefault="00743BDE" w:rsidP="00743BDE">
      <w:pPr>
        <w:shd w:val="clear" w:color="auto" w:fill="FFFFFF"/>
        <w:jc w:val="both"/>
        <w:rPr>
          <w:lang w:val="it-IT"/>
        </w:rPr>
      </w:pPr>
      <w:r w:rsidRPr="005203A3">
        <w:rPr>
          <w:lang w:val="it-IT"/>
        </w:rPr>
        <w:t xml:space="preserve">Conform </w:t>
      </w:r>
      <w:r w:rsidR="00D537F4">
        <w:rPr>
          <w:lang w:val="it-IT"/>
        </w:rPr>
        <w:t>Legii nr. 101/2006</w:t>
      </w:r>
      <w:r w:rsidRPr="005203A3">
        <w:rPr>
          <w:lang w:val="it-IT"/>
        </w:rPr>
        <w:t>, se vor stabili și aproba pentru beneficiarii serviciului de salubrizare tarife distincte pentru gestionarea deşeurilor reciclabile din deșeurile municipale, respectiv pentru gestionarea deşeurilor, altele decât cele menționate mai sus (deșeuri reziduale, biodegradabile și deșeuri din piețe), şi sancţiunile aplicate în cazul în care beneficiarul serviciului nu separă în mod corespunzător fluxuri</w:t>
      </w:r>
      <w:r w:rsidR="00D537F4">
        <w:rPr>
          <w:lang w:val="it-IT"/>
        </w:rPr>
        <w:t>lor</w:t>
      </w:r>
      <w:r w:rsidRPr="005203A3">
        <w:rPr>
          <w:lang w:val="it-IT"/>
        </w:rPr>
        <w:t xml:space="preserve"> de deşeuri. Aceasta prevedere va fi inclusă şi în contractul de delegare a gestiunii serviciului de salubrizare, în aplicarea principiilor de la art. 3 alin. (1) lit. c) şi  f) din Legea serviciului de salubrizare a localităţilor nr. 101/2006, republicată, cu modificările ulterioare.</w:t>
      </w:r>
    </w:p>
    <w:p w14:paraId="41A1DB51" w14:textId="32A7D638" w:rsidR="00743BDE" w:rsidRDefault="00743BDE" w:rsidP="00743BDE">
      <w:pPr>
        <w:shd w:val="clear" w:color="auto" w:fill="FFFFFF"/>
        <w:jc w:val="both"/>
        <w:rPr>
          <w:lang w:val="it-IT"/>
        </w:rPr>
      </w:pPr>
      <w:r w:rsidRPr="005203A3">
        <w:rPr>
          <w:lang w:val="it-IT"/>
        </w:rPr>
        <w:lastRenderedPageBreak/>
        <w:t>Având în vedere noul cadru legislativ, Delegatul va fundamenta, conform celor mai sus menționate,  tarife distincte pentru activitățile care fac obiectul contractului de delegare, astfel:</w:t>
      </w:r>
    </w:p>
    <w:p w14:paraId="6BD1F4FD" w14:textId="77777777" w:rsidR="00DE0ED9" w:rsidRPr="005203A3" w:rsidRDefault="00DE0ED9" w:rsidP="00743BDE">
      <w:pPr>
        <w:shd w:val="clear" w:color="auto" w:fill="FFFFFF"/>
        <w:jc w:val="both"/>
        <w:rPr>
          <w:lang w:val="it-IT"/>
        </w:rPr>
      </w:pPr>
    </w:p>
    <w:p w14:paraId="796778A1" w14:textId="4E93C0D5" w:rsidR="003C5485" w:rsidRPr="00D91954" w:rsidRDefault="003C5485" w:rsidP="003C5485">
      <w:pPr>
        <w:pStyle w:val="Bodytext21"/>
        <w:spacing w:after="0" w:line="240" w:lineRule="auto"/>
        <w:ind w:left="270" w:firstLine="0"/>
        <w:jc w:val="both"/>
        <w:rPr>
          <w:rFonts w:ascii="Times New Roman" w:hAnsi="Times New Roman" w:cs="Times New Roman"/>
          <w:sz w:val="24"/>
          <w:szCs w:val="24"/>
          <w:lang w:val="it-IT"/>
        </w:rPr>
      </w:pPr>
      <w:bookmarkStart w:id="36" w:name="_Hlk188121826"/>
      <w:bookmarkStart w:id="37" w:name="_Toc268873927"/>
      <w:r w:rsidRPr="00D91954">
        <w:rPr>
          <w:rFonts w:ascii="Times New Roman" w:hAnsi="Times New Roman" w:cs="Times New Roman"/>
          <w:sz w:val="24"/>
          <w:szCs w:val="24"/>
          <w:lang w:val="it-IT"/>
        </w:rPr>
        <w:t xml:space="preserve">a. Pentru activitatea de colectare și transport a deșeurilor reziduale colectate separat de la Utilizatorii, tarif exprimat în </w:t>
      </w:r>
      <w:bookmarkStart w:id="38" w:name="_Hlk203331044"/>
      <w:r w:rsidRPr="00D91954">
        <w:rPr>
          <w:rFonts w:ascii="Times New Roman" w:hAnsi="Times New Roman" w:cs="Times New Roman"/>
          <w:sz w:val="24"/>
          <w:szCs w:val="24"/>
          <w:lang w:val="it-IT"/>
        </w:rPr>
        <w:t xml:space="preserve">lei/tonă </w:t>
      </w:r>
      <w:bookmarkEnd w:id="38"/>
      <w:r w:rsidRPr="00D91954">
        <w:rPr>
          <w:rFonts w:ascii="Times New Roman" w:hAnsi="Times New Roman" w:cs="Times New Roman"/>
          <w:sz w:val="24"/>
          <w:szCs w:val="24"/>
          <w:lang w:val="it-IT"/>
        </w:rPr>
        <w:t>plus TVA</w:t>
      </w:r>
      <w:r w:rsidR="00BC1CD1" w:rsidRPr="00D91954">
        <w:rPr>
          <w:rFonts w:ascii="Times New Roman" w:hAnsi="Times New Roman" w:cs="Times New Roman"/>
          <w:sz w:val="24"/>
          <w:szCs w:val="24"/>
          <w:lang w:val="it-IT"/>
        </w:rPr>
        <w:t>;</w:t>
      </w:r>
    </w:p>
    <w:p w14:paraId="06BA03CF" w14:textId="77777777" w:rsidR="003C5485" w:rsidRPr="00D91954" w:rsidRDefault="003C5485" w:rsidP="003C5485">
      <w:pPr>
        <w:pStyle w:val="Bodytext21"/>
        <w:spacing w:after="0" w:line="240" w:lineRule="auto"/>
        <w:ind w:left="270" w:firstLine="0"/>
        <w:jc w:val="both"/>
        <w:rPr>
          <w:rFonts w:ascii="Times New Roman" w:hAnsi="Times New Roman" w:cs="Times New Roman"/>
          <w:sz w:val="24"/>
          <w:szCs w:val="24"/>
          <w:lang w:val="it-IT"/>
        </w:rPr>
      </w:pPr>
    </w:p>
    <w:p w14:paraId="2930C38A" w14:textId="35FB26B4" w:rsidR="001A03E2" w:rsidRPr="00D91954" w:rsidRDefault="001A03E2" w:rsidP="001A03E2">
      <w:pPr>
        <w:shd w:val="clear" w:color="auto" w:fill="FFFFFF"/>
        <w:ind w:left="270"/>
        <w:jc w:val="both"/>
        <w:rPr>
          <w:lang w:val="it-IT"/>
        </w:rPr>
      </w:pPr>
      <w:r w:rsidRPr="00D91954">
        <w:rPr>
          <w:lang w:val="it-IT"/>
        </w:rPr>
        <w:t>b. Pentru activitatea de colectare și transport a deșeurilor reciclabile din plastic/metal, h</w:t>
      </w:r>
      <w:r w:rsidRPr="00D91954">
        <w:rPr>
          <w:lang w:val="ro-RO"/>
        </w:rPr>
        <w:t>ârtie/carton și sticlă</w:t>
      </w:r>
      <w:r w:rsidRPr="00D91954">
        <w:rPr>
          <w:lang w:val="it-IT"/>
        </w:rPr>
        <w:t xml:space="preserve"> colectate separat de la </w:t>
      </w:r>
      <w:r w:rsidR="00D537F4" w:rsidRPr="00D91954">
        <w:rPr>
          <w:lang w:val="it-IT"/>
        </w:rPr>
        <w:t>U</w:t>
      </w:r>
      <w:r w:rsidRPr="00D91954">
        <w:rPr>
          <w:lang w:val="it-IT"/>
        </w:rPr>
        <w:t>tilizatorii, tarif exprimat în lei/tonă plus TVA</w:t>
      </w:r>
      <w:r w:rsidR="00BC1CD1" w:rsidRPr="00D91954">
        <w:rPr>
          <w:lang w:val="it-IT"/>
        </w:rPr>
        <w:t>;</w:t>
      </w:r>
      <w:r w:rsidRPr="00D91954">
        <w:rPr>
          <w:lang w:val="it-IT"/>
        </w:rPr>
        <w:t xml:space="preserve"> </w:t>
      </w:r>
    </w:p>
    <w:p w14:paraId="37142C29" w14:textId="77777777" w:rsidR="003C5485" w:rsidRPr="00D91954" w:rsidRDefault="003C5485" w:rsidP="003C5485">
      <w:pPr>
        <w:shd w:val="clear" w:color="auto" w:fill="FFFFFF"/>
        <w:ind w:left="270"/>
        <w:jc w:val="both"/>
        <w:rPr>
          <w:lang w:val="it-IT"/>
        </w:rPr>
      </w:pPr>
    </w:p>
    <w:p w14:paraId="1BEEED66" w14:textId="472FEA7D" w:rsidR="003C5485" w:rsidRPr="00D91954" w:rsidRDefault="001A03E2" w:rsidP="00F845B9">
      <w:pPr>
        <w:shd w:val="clear" w:color="auto" w:fill="FFFFFF"/>
        <w:ind w:left="270"/>
        <w:jc w:val="both"/>
        <w:rPr>
          <w:lang w:val="it-IT"/>
        </w:rPr>
      </w:pPr>
      <w:r w:rsidRPr="00D91954">
        <w:rPr>
          <w:lang w:val="it-IT"/>
        </w:rPr>
        <w:t>c</w:t>
      </w:r>
      <w:r w:rsidR="003C5485" w:rsidRPr="00D91954">
        <w:rPr>
          <w:lang w:val="it-IT"/>
        </w:rPr>
        <w:t xml:space="preserve">. Pentru activitatea de colectare și transport a deșeurilor biodegradabile </w:t>
      </w:r>
      <w:bookmarkStart w:id="39" w:name="_Hlk188088708"/>
      <w:r w:rsidR="003C5485" w:rsidRPr="00D91954">
        <w:rPr>
          <w:lang w:val="it-IT"/>
        </w:rPr>
        <w:t xml:space="preserve">colectate separat de la </w:t>
      </w:r>
      <w:r w:rsidR="00D537F4" w:rsidRPr="00D91954">
        <w:rPr>
          <w:lang w:val="it-IT"/>
        </w:rPr>
        <w:t>U</w:t>
      </w:r>
      <w:r w:rsidR="003C5485" w:rsidRPr="00D91954">
        <w:rPr>
          <w:lang w:val="it-IT"/>
        </w:rPr>
        <w:t xml:space="preserve">tilizatorii </w:t>
      </w:r>
      <w:bookmarkEnd w:id="39"/>
      <w:r w:rsidR="003C5485" w:rsidRPr="00D91954">
        <w:rPr>
          <w:lang w:val="it-IT"/>
        </w:rPr>
        <w:t>casnici din mediu Urban, tarif exprimat în lei/tonă plus TVA</w:t>
      </w:r>
      <w:r w:rsidR="00BC1CD1" w:rsidRPr="00D91954">
        <w:rPr>
          <w:lang w:val="it-IT"/>
        </w:rPr>
        <w:t>;</w:t>
      </w:r>
    </w:p>
    <w:p w14:paraId="439F3D2E" w14:textId="77777777" w:rsidR="003C5485" w:rsidRPr="00D91954" w:rsidRDefault="003C5485" w:rsidP="00F845B9">
      <w:pPr>
        <w:shd w:val="clear" w:color="auto" w:fill="FFFFFF"/>
        <w:ind w:left="270"/>
        <w:jc w:val="both"/>
        <w:rPr>
          <w:lang w:val="it-IT"/>
        </w:rPr>
      </w:pPr>
    </w:p>
    <w:p w14:paraId="4EFAE680" w14:textId="714481E1" w:rsidR="003C5485" w:rsidRPr="00D91954" w:rsidRDefault="001A03E2" w:rsidP="00F845B9">
      <w:pPr>
        <w:shd w:val="clear" w:color="auto" w:fill="FFFFFF"/>
        <w:ind w:left="270"/>
        <w:jc w:val="both"/>
        <w:rPr>
          <w:lang w:val="it-IT"/>
        </w:rPr>
      </w:pPr>
      <w:r w:rsidRPr="00D91954">
        <w:rPr>
          <w:lang w:val="it-IT"/>
        </w:rPr>
        <w:t>d</w:t>
      </w:r>
      <w:r w:rsidR="003C5485" w:rsidRPr="00D91954">
        <w:rPr>
          <w:lang w:val="it-IT"/>
        </w:rPr>
        <w:t xml:space="preserve">. Pentru activitatea </w:t>
      </w:r>
      <w:r w:rsidR="003F1282" w:rsidRPr="00D91954">
        <w:rPr>
          <w:lang w:val="it-IT"/>
        </w:rPr>
        <w:t>de gestionare a deșeurilor provenite din locuințe, generate de activități de reamenajare și reabilitare interioară/exterioară a acestora, tarif exprimat în lei/tonă plus TVA. Tariful include toate componentele serviciului respectiv colectare/sortare/valorificare/eliminare</w:t>
      </w:r>
      <w:r w:rsidR="00BC1CD1" w:rsidRPr="00D91954">
        <w:rPr>
          <w:lang w:val="it-IT"/>
        </w:rPr>
        <w:t>;</w:t>
      </w:r>
    </w:p>
    <w:p w14:paraId="0A699FB5" w14:textId="77777777" w:rsidR="003C5485" w:rsidRPr="00D91954" w:rsidRDefault="003C5485" w:rsidP="00F845B9">
      <w:pPr>
        <w:shd w:val="clear" w:color="auto" w:fill="FFFFFF"/>
        <w:ind w:left="270"/>
        <w:jc w:val="both"/>
        <w:rPr>
          <w:lang w:val="it-IT"/>
        </w:rPr>
      </w:pPr>
    </w:p>
    <w:p w14:paraId="1120A91D" w14:textId="132B580D" w:rsidR="003C5485" w:rsidRPr="00D91954" w:rsidRDefault="001A03E2" w:rsidP="00F845B9">
      <w:pPr>
        <w:shd w:val="clear" w:color="auto" w:fill="FFFFFF"/>
        <w:ind w:left="270"/>
        <w:jc w:val="both"/>
        <w:rPr>
          <w:lang w:val="it-IT"/>
        </w:rPr>
      </w:pPr>
      <w:r w:rsidRPr="00D91954">
        <w:rPr>
          <w:lang w:val="it-IT"/>
        </w:rPr>
        <w:t>e</w:t>
      </w:r>
      <w:r w:rsidR="003C5485" w:rsidRPr="00D91954">
        <w:rPr>
          <w:lang w:val="it-IT"/>
        </w:rPr>
        <w:t xml:space="preserve">. Pentru </w:t>
      </w:r>
      <w:r w:rsidR="003F1282" w:rsidRPr="00D91954">
        <w:rPr>
          <w:lang w:val="it-IT"/>
        </w:rPr>
        <w:t xml:space="preserve">activitatea de gestionare </w:t>
      </w:r>
      <w:r w:rsidR="003C5485" w:rsidRPr="00D91954">
        <w:rPr>
          <w:lang w:val="it-IT"/>
        </w:rPr>
        <w:t xml:space="preserve">a deșeurilor </w:t>
      </w:r>
      <w:r w:rsidR="003F1282" w:rsidRPr="00D91954">
        <w:rPr>
          <w:lang w:val="it-IT"/>
        </w:rPr>
        <w:t>municipale abandonate</w:t>
      </w:r>
      <w:r w:rsidR="003C5485" w:rsidRPr="00D91954">
        <w:rPr>
          <w:lang w:val="it-IT"/>
        </w:rPr>
        <w:t xml:space="preserve"> tarif exprimat în </w:t>
      </w:r>
      <w:r w:rsidR="00A335FC" w:rsidRPr="00D91954">
        <w:rPr>
          <w:lang w:val="it-IT"/>
        </w:rPr>
        <w:t xml:space="preserve">lei/tonă </w:t>
      </w:r>
      <w:r w:rsidR="003C5485" w:rsidRPr="00D91954">
        <w:rPr>
          <w:lang w:val="it-IT"/>
        </w:rPr>
        <w:t>plus TVA</w:t>
      </w:r>
      <w:r w:rsidR="003F1282" w:rsidRPr="00D91954">
        <w:rPr>
          <w:lang w:val="it-IT"/>
        </w:rPr>
        <w:t>.</w:t>
      </w:r>
      <w:r w:rsidR="003C5485" w:rsidRPr="00D91954">
        <w:rPr>
          <w:lang w:val="it-IT"/>
        </w:rPr>
        <w:t xml:space="preserve"> </w:t>
      </w:r>
      <w:r w:rsidR="003F1282" w:rsidRPr="00D91954">
        <w:rPr>
          <w:lang w:val="it-IT"/>
        </w:rPr>
        <w:t>Tariful include toate componentele serviciului respectiv colectare/eliminare;</w:t>
      </w:r>
    </w:p>
    <w:p w14:paraId="2D048684" w14:textId="77777777" w:rsidR="003C5485" w:rsidRPr="00D91954" w:rsidRDefault="003C5485" w:rsidP="00F845B9">
      <w:pPr>
        <w:shd w:val="clear" w:color="auto" w:fill="FFFFFF"/>
        <w:ind w:left="270"/>
        <w:jc w:val="both"/>
        <w:rPr>
          <w:lang w:val="it-IT"/>
        </w:rPr>
      </w:pPr>
    </w:p>
    <w:p w14:paraId="21A94CA6" w14:textId="040805D4" w:rsidR="003C5485" w:rsidRPr="00D91954" w:rsidRDefault="001A03E2" w:rsidP="00F845B9">
      <w:pPr>
        <w:shd w:val="clear" w:color="auto" w:fill="FFFFFF"/>
        <w:ind w:left="270"/>
        <w:jc w:val="both"/>
        <w:rPr>
          <w:lang w:val="it-IT"/>
        </w:rPr>
      </w:pPr>
      <w:bookmarkStart w:id="40" w:name="_Hlk188121561"/>
      <w:r w:rsidRPr="00D91954">
        <w:rPr>
          <w:lang w:val="it-IT"/>
        </w:rPr>
        <w:t>f</w:t>
      </w:r>
      <w:r w:rsidR="003C5485" w:rsidRPr="00D91954">
        <w:rPr>
          <w:lang w:val="it-IT"/>
        </w:rPr>
        <w:t xml:space="preserve">. Pentru </w:t>
      </w:r>
      <w:bookmarkStart w:id="41" w:name="_Hlk220950450"/>
      <w:r w:rsidR="003C5485" w:rsidRPr="00D91954">
        <w:rPr>
          <w:lang w:val="it-IT"/>
        </w:rPr>
        <w:t xml:space="preserve">activitatea de </w:t>
      </w:r>
      <w:r w:rsidR="00D537F4" w:rsidRPr="00D91954">
        <w:rPr>
          <w:lang w:val="it-IT"/>
        </w:rPr>
        <w:t xml:space="preserve">gestionare </w:t>
      </w:r>
      <w:bookmarkEnd w:id="41"/>
      <w:r w:rsidR="00D537F4" w:rsidRPr="00D91954">
        <w:rPr>
          <w:lang w:val="it-IT"/>
        </w:rPr>
        <w:t>a</w:t>
      </w:r>
      <w:r w:rsidR="003C5485" w:rsidRPr="00D91954">
        <w:rPr>
          <w:lang w:val="it-IT"/>
        </w:rPr>
        <w:t xml:space="preserve"> deșeurilor voluminoase, tarif exprimat în </w:t>
      </w:r>
      <w:r w:rsidR="00A335FC" w:rsidRPr="00D91954">
        <w:rPr>
          <w:lang w:val="it-IT"/>
        </w:rPr>
        <w:t xml:space="preserve">lei/tonă </w:t>
      </w:r>
      <w:r w:rsidR="003C5485" w:rsidRPr="00D91954">
        <w:rPr>
          <w:lang w:val="it-IT"/>
        </w:rPr>
        <w:t>plus TVA. Tariful include toate componentele serviciului respectiv colectare/sortare/valorificare/eliminare</w:t>
      </w:r>
      <w:r w:rsidR="00BC1CD1" w:rsidRPr="00D91954">
        <w:rPr>
          <w:lang w:val="it-IT"/>
        </w:rPr>
        <w:t>;</w:t>
      </w:r>
    </w:p>
    <w:bookmarkEnd w:id="40"/>
    <w:p w14:paraId="76EE35D9" w14:textId="77777777" w:rsidR="003C5485" w:rsidRPr="00D91954" w:rsidRDefault="003C5485" w:rsidP="00F845B9">
      <w:pPr>
        <w:shd w:val="clear" w:color="auto" w:fill="FFFFFF"/>
        <w:ind w:left="270"/>
        <w:jc w:val="both"/>
        <w:rPr>
          <w:lang w:val="it-IT"/>
        </w:rPr>
      </w:pPr>
    </w:p>
    <w:p w14:paraId="2B94B2DB" w14:textId="408AF75D" w:rsidR="003C5485" w:rsidRPr="00D91954" w:rsidRDefault="001A03E2" w:rsidP="00F845B9">
      <w:pPr>
        <w:shd w:val="clear" w:color="auto" w:fill="FFFFFF"/>
        <w:ind w:left="270"/>
        <w:jc w:val="both"/>
        <w:rPr>
          <w:lang w:val="it-IT"/>
        </w:rPr>
      </w:pPr>
      <w:r w:rsidRPr="00D91954">
        <w:rPr>
          <w:lang w:val="it-IT"/>
        </w:rPr>
        <w:t>g</w:t>
      </w:r>
      <w:r w:rsidR="003C5485" w:rsidRPr="00D91954">
        <w:rPr>
          <w:lang w:val="it-IT"/>
        </w:rPr>
        <w:t xml:space="preserve">. Pentru </w:t>
      </w:r>
      <w:r w:rsidR="003F1282" w:rsidRPr="00D91954">
        <w:rPr>
          <w:lang w:val="it-IT"/>
        </w:rPr>
        <w:t xml:space="preserve">activitatea </w:t>
      </w:r>
      <w:bookmarkStart w:id="42" w:name="_Hlk220950512"/>
      <w:r w:rsidR="003F1282" w:rsidRPr="00D91954">
        <w:rPr>
          <w:lang w:val="it-IT"/>
        </w:rPr>
        <w:t xml:space="preserve">de gestionare </w:t>
      </w:r>
      <w:r w:rsidR="003C5485" w:rsidRPr="00D91954">
        <w:rPr>
          <w:lang w:val="it-IT"/>
        </w:rPr>
        <w:t xml:space="preserve">a deșeurilor </w:t>
      </w:r>
      <w:r w:rsidR="003F1282" w:rsidRPr="00D91954">
        <w:rPr>
          <w:lang w:val="it-IT"/>
        </w:rPr>
        <w:t xml:space="preserve">abandonate </w:t>
      </w:r>
      <w:r w:rsidR="003C5485" w:rsidRPr="00D91954">
        <w:rPr>
          <w:lang w:val="it-IT"/>
        </w:rPr>
        <w:t xml:space="preserve">provenite din locuințe, generate de activități de reamenajare și reabilitare interioară/exterioară a acestora, tarif exprimat în </w:t>
      </w:r>
      <w:r w:rsidR="00A335FC" w:rsidRPr="00D91954">
        <w:rPr>
          <w:lang w:val="it-IT"/>
        </w:rPr>
        <w:t xml:space="preserve">lei/tonă </w:t>
      </w:r>
      <w:r w:rsidR="003C5485" w:rsidRPr="00D91954">
        <w:rPr>
          <w:lang w:val="it-IT"/>
        </w:rPr>
        <w:t xml:space="preserve">plus TVA. </w:t>
      </w:r>
      <w:bookmarkStart w:id="43" w:name="_Hlk220950547"/>
      <w:r w:rsidR="003C5485" w:rsidRPr="00D91954">
        <w:rPr>
          <w:lang w:val="it-IT"/>
        </w:rPr>
        <w:t>Tariful include toate componentele serviciului respectiv colectare/</w:t>
      </w:r>
      <w:r w:rsidR="003F1282" w:rsidRPr="00D91954">
        <w:rPr>
          <w:lang w:val="it-IT"/>
        </w:rPr>
        <w:t>tratare</w:t>
      </w:r>
      <w:r w:rsidR="003C5485" w:rsidRPr="00D91954">
        <w:rPr>
          <w:lang w:val="it-IT"/>
        </w:rPr>
        <w:t>/valorificare/eliminare</w:t>
      </w:r>
      <w:bookmarkEnd w:id="42"/>
      <w:bookmarkEnd w:id="43"/>
      <w:r w:rsidR="00BC1CD1" w:rsidRPr="00D91954">
        <w:rPr>
          <w:lang w:val="it-IT"/>
        </w:rPr>
        <w:t>;</w:t>
      </w:r>
    </w:p>
    <w:p w14:paraId="1F6845D6" w14:textId="77777777" w:rsidR="00BC1CD1" w:rsidRPr="00D91954" w:rsidRDefault="00BC1CD1" w:rsidP="00F845B9">
      <w:pPr>
        <w:shd w:val="clear" w:color="auto" w:fill="FFFFFF"/>
        <w:ind w:left="270"/>
        <w:jc w:val="both"/>
        <w:rPr>
          <w:lang w:val="it-IT"/>
        </w:rPr>
      </w:pPr>
    </w:p>
    <w:p w14:paraId="6B26A9F4" w14:textId="78227BE8" w:rsidR="00BC1CD1" w:rsidRPr="00D91954" w:rsidRDefault="00BC1CD1" w:rsidP="00BC1CD1">
      <w:pPr>
        <w:shd w:val="clear" w:color="auto" w:fill="FFFFFF"/>
        <w:ind w:left="270"/>
        <w:jc w:val="both"/>
        <w:rPr>
          <w:lang w:val="it-IT"/>
        </w:rPr>
      </w:pPr>
      <w:bookmarkStart w:id="44" w:name="_Hlk188121684"/>
      <w:r w:rsidRPr="00D91954">
        <w:rPr>
          <w:lang w:val="it-IT"/>
        </w:rPr>
        <w:t xml:space="preserve">h. Pentru activitatea de </w:t>
      </w:r>
      <w:bookmarkStart w:id="45" w:name="_Hlk188123731"/>
      <w:r w:rsidRPr="00D91954">
        <w:rPr>
          <w:lang w:val="it-IT"/>
        </w:rPr>
        <w:t>transfer a deseurilor municipale reziduale</w:t>
      </w:r>
      <w:bookmarkEnd w:id="45"/>
      <w:r w:rsidRPr="00D91954">
        <w:rPr>
          <w:lang w:val="it-IT"/>
        </w:rPr>
        <w:t xml:space="preserve">, tarif exprimat în </w:t>
      </w:r>
      <w:r w:rsidR="00A335FC" w:rsidRPr="00D91954">
        <w:rPr>
          <w:lang w:val="it-IT"/>
        </w:rPr>
        <w:t xml:space="preserve">lei/tonă </w:t>
      </w:r>
      <w:r w:rsidRPr="00D91954">
        <w:rPr>
          <w:lang w:val="it-IT"/>
        </w:rPr>
        <w:t>plus TVA;</w:t>
      </w:r>
    </w:p>
    <w:bookmarkEnd w:id="44"/>
    <w:p w14:paraId="2797752C" w14:textId="64095372" w:rsidR="00BC1CD1" w:rsidRPr="00D91954" w:rsidRDefault="00BC1CD1" w:rsidP="00F845B9">
      <w:pPr>
        <w:shd w:val="clear" w:color="auto" w:fill="FFFFFF"/>
        <w:ind w:left="270"/>
        <w:jc w:val="both"/>
        <w:rPr>
          <w:strike/>
          <w:lang w:val="it-IT"/>
        </w:rPr>
      </w:pPr>
    </w:p>
    <w:p w14:paraId="10B179B0" w14:textId="40658EA0" w:rsidR="00BC1CD1" w:rsidRPr="00D91954" w:rsidRDefault="00BC1CD1" w:rsidP="00BC1CD1">
      <w:pPr>
        <w:shd w:val="clear" w:color="auto" w:fill="FFFFFF"/>
        <w:ind w:left="270"/>
        <w:jc w:val="both"/>
        <w:rPr>
          <w:lang w:val="it-IT"/>
        </w:rPr>
      </w:pPr>
      <w:r w:rsidRPr="00D91954">
        <w:rPr>
          <w:lang w:val="it-IT"/>
        </w:rPr>
        <w:t xml:space="preserve">i. Pentru activitatea de transfer a deseurilor municipale biodegradabile, tarif exprimat în </w:t>
      </w:r>
      <w:r w:rsidR="00A335FC" w:rsidRPr="00D91954">
        <w:rPr>
          <w:lang w:val="it-IT"/>
        </w:rPr>
        <w:t xml:space="preserve">lei/tonă </w:t>
      </w:r>
      <w:r w:rsidRPr="00D91954">
        <w:rPr>
          <w:lang w:val="it-IT"/>
        </w:rPr>
        <w:t>plus TVA;</w:t>
      </w:r>
    </w:p>
    <w:p w14:paraId="5D954356" w14:textId="752AD979" w:rsidR="00BC1CD1" w:rsidRPr="00D91954" w:rsidRDefault="00BC1CD1" w:rsidP="00BC1CD1">
      <w:pPr>
        <w:shd w:val="clear" w:color="auto" w:fill="FFFFFF"/>
        <w:ind w:left="270"/>
        <w:jc w:val="both"/>
        <w:rPr>
          <w:lang w:val="it-IT"/>
        </w:rPr>
      </w:pPr>
    </w:p>
    <w:p w14:paraId="07E5DF7C" w14:textId="01E50B5A" w:rsidR="00BC1CD1" w:rsidRPr="00D91954" w:rsidRDefault="00BC1CD1" w:rsidP="00BC1CD1">
      <w:pPr>
        <w:shd w:val="clear" w:color="auto" w:fill="FFFFFF"/>
        <w:ind w:left="270"/>
        <w:jc w:val="both"/>
        <w:rPr>
          <w:lang w:val="it-IT"/>
        </w:rPr>
      </w:pPr>
      <w:r w:rsidRPr="00D91954">
        <w:rPr>
          <w:lang w:val="it-IT"/>
        </w:rPr>
        <w:t xml:space="preserve">j. Pentru activitatea de sortare a deseurilor municipale reciclabile, tarif exprimat în </w:t>
      </w:r>
      <w:r w:rsidR="00A335FC" w:rsidRPr="00D91954">
        <w:rPr>
          <w:lang w:val="it-IT"/>
        </w:rPr>
        <w:t xml:space="preserve">lei/tonă </w:t>
      </w:r>
      <w:r w:rsidRPr="00D91954">
        <w:rPr>
          <w:lang w:val="it-IT"/>
        </w:rPr>
        <w:t>plus TVA.</w:t>
      </w:r>
    </w:p>
    <w:bookmarkEnd w:id="36"/>
    <w:p w14:paraId="029E3A21" w14:textId="77777777" w:rsidR="003C5485" w:rsidRPr="003C5485" w:rsidRDefault="003C5485" w:rsidP="00BC1CD1">
      <w:pPr>
        <w:shd w:val="clear" w:color="auto" w:fill="FFFFFF"/>
        <w:jc w:val="both"/>
        <w:rPr>
          <w:strike/>
          <w:lang w:val="it-IT"/>
        </w:rPr>
      </w:pPr>
    </w:p>
    <w:p w14:paraId="0B28AACE" w14:textId="3A772B05" w:rsidR="003C5485" w:rsidRDefault="003C5485" w:rsidP="003C5485">
      <w:pPr>
        <w:shd w:val="clear" w:color="auto" w:fill="FFFFFF"/>
        <w:ind w:left="360"/>
        <w:jc w:val="both"/>
        <w:rPr>
          <w:lang w:val="it-IT"/>
        </w:rPr>
      </w:pPr>
      <w:r w:rsidRPr="003C5485">
        <w:rPr>
          <w:lang w:val="it-IT"/>
        </w:rPr>
        <w:t>Tarifele mentionate nu includ TVA.</w:t>
      </w:r>
    </w:p>
    <w:p w14:paraId="08BA24CE" w14:textId="4B7D8F6B" w:rsidR="00031300" w:rsidRPr="003C5485" w:rsidRDefault="00031300" w:rsidP="003C5485">
      <w:pPr>
        <w:shd w:val="clear" w:color="auto" w:fill="FFFFFF"/>
        <w:ind w:left="360"/>
        <w:jc w:val="both"/>
        <w:rPr>
          <w:lang w:val="it-IT"/>
        </w:rPr>
      </w:pPr>
      <w:r w:rsidRPr="00031300">
        <w:rPr>
          <w:lang w:val="it-IT"/>
        </w:rPr>
        <w:t>Tarifele menționate nu includ cheltuielile cu tratarea, depozitarea și contribuția pe economia circulară aferentă cantităților de deșeuri eliminate prin depozitare.</w:t>
      </w:r>
    </w:p>
    <w:p w14:paraId="108CA3C8" w14:textId="77777777" w:rsidR="00743BDE" w:rsidRPr="005203A3" w:rsidRDefault="00743BDE" w:rsidP="00743BDE">
      <w:pPr>
        <w:pStyle w:val="Titlu1"/>
        <w:numPr>
          <w:ilvl w:val="0"/>
          <w:numId w:val="34"/>
        </w:numPr>
        <w:spacing w:line="240" w:lineRule="auto"/>
        <w:rPr>
          <w:rFonts w:ascii="Times New Roman" w:hAnsi="Times New Roman" w:cs="Times New Roman"/>
          <w:sz w:val="24"/>
          <w:szCs w:val="24"/>
        </w:rPr>
      </w:pPr>
      <w:r w:rsidRPr="005203A3">
        <w:rPr>
          <w:rFonts w:ascii="Times New Roman" w:hAnsi="Times New Roman" w:cs="Times New Roman"/>
          <w:sz w:val="24"/>
          <w:szCs w:val="24"/>
        </w:rPr>
        <w:t xml:space="preserve">CONTRACTELE DE DELEGARE A GESTIUNII </w:t>
      </w:r>
      <w:bookmarkEnd w:id="30"/>
      <w:bookmarkEnd w:id="37"/>
    </w:p>
    <w:p w14:paraId="7E73F2FA" w14:textId="77777777" w:rsidR="00743BDE" w:rsidRPr="005203A3" w:rsidRDefault="00743BDE" w:rsidP="00743BDE">
      <w:pPr>
        <w:jc w:val="both"/>
        <w:rPr>
          <w:b/>
          <w:highlight w:val="yellow"/>
        </w:rPr>
      </w:pPr>
    </w:p>
    <w:p w14:paraId="413D55AC" w14:textId="77777777" w:rsidR="00743BDE" w:rsidRPr="005203A3" w:rsidRDefault="00743BDE" w:rsidP="00743BDE">
      <w:pPr>
        <w:ind w:firstLine="270"/>
        <w:jc w:val="both"/>
        <w:rPr>
          <w:i/>
        </w:rPr>
      </w:pPr>
      <w:r>
        <w:t xml:space="preserve">         A. </w:t>
      </w:r>
      <w:r w:rsidRPr="005203A3">
        <w:t xml:space="preserve">Legea nr. 51/2006 – art. 29 alin. (7) – </w:t>
      </w:r>
      <w:proofErr w:type="spellStart"/>
      <w:r w:rsidRPr="005203A3">
        <w:t>defineşte</w:t>
      </w:r>
      <w:proofErr w:type="spellEnd"/>
      <w:r w:rsidRPr="005203A3">
        <w:t xml:space="preserve"> </w:t>
      </w:r>
      <w:proofErr w:type="spellStart"/>
      <w:r w:rsidRPr="005203A3">
        <w:t>astfel</w:t>
      </w:r>
      <w:proofErr w:type="spellEnd"/>
      <w:r w:rsidRPr="005203A3">
        <w:t xml:space="preserve"> „</w:t>
      </w:r>
      <w:proofErr w:type="spellStart"/>
      <w:r w:rsidRPr="005203A3">
        <w:rPr>
          <w:i/>
        </w:rPr>
        <w:t>Contractul</w:t>
      </w:r>
      <w:proofErr w:type="spellEnd"/>
      <w:r w:rsidRPr="005203A3">
        <w:rPr>
          <w:i/>
        </w:rPr>
        <w:t xml:space="preserve"> de </w:t>
      </w:r>
      <w:proofErr w:type="spellStart"/>
      <w:r w:rsidRPr="005203A3">
        <w:rPr>
          <w:i/>
        </w:rPr>
        <w:t>delegare</w:t>
      </w:r>
      <w:proofErr w:type="spellEnd"/>
      <w:r w:rsidRPr="005203A3">
        <w:rPr>
          <w:i/>
        </w:rPr>
        <w:t xml:space="preserve"> a </w:t>
      </w:r>
      <w:proofErr w:type="spellStart"/>
      <w:r w:rsidRPr="005203A3">
        <w:rPr>
          <w:i/>
        </w:rPr>
        <w:t>gestiunii</w:t>
      </w:r>
      <w:proofErr w:type="spellEnd"/>
      <w:r w:rsidRPr="005203A3">
        <w:rPr>
          <w:i/>
        </w:rPr>
        <w:t xml:space="preserve"> </w:t>
      </w:r>
      <w:proofErr w:type="spellStart"/>
      <w:r w:rsidRPr="005203A3">
        <w:rPr>
          <w:i/>
        </w:rPr>
        <w:t>este</w:t>
      </w:r>
      <w:proofErr w:type="spellEnd"/>
      <w:r w:rsidRPr="005203A3">
        <w:rPr>
          <w:i/>
        </w:rPr>
        <w:t xml:space="preserve"> un contract </w:t>
      </w:r>
      <w:proofErr w:type="spellStart"/>
      <w:r w:rsidRPr="005203A3">
        <w:rPr>
          <w:i/>
        </w:rPr>
        <w:t>încheiat</w:t>
      </w:r>
      <w:proofErr w:type="spellEnd"/>
      <w:r w:rsidRPr="005203A3">
        <w:rPr>
          <w:i/>
        </w:rPr>
        <w:t xml:space="preserve"> </w:t>
      </w:r>
      <w:proofErr w:type="spellStart"/>
      <w:r w:rsidRPr="005203A3">
        <w:rPr>
          <w:i/>
        </w:rPr>
        <w:t>în</w:t>
      </w:r>
      <w:proofErr w:type="spellEnd"/>
      <w:r w:rsidRPr="005203A3">
        <w:rPr>
          <w:i/>
        </w:rPr>
        <w:t xml:space="preserve"> </w:t>
      </w:r>
      <w:proofErr w:type="spellStart"/>
      <w:r w:rsidRPr="005203A3">
        <w:rPr>
          <w:i/>
        </w:rPr>
        <w:t>formă</w:t>
      </w:r>
      <w:proofErr w:type="spellEnd"/>
      <w:r w:rsidRPr="005203A3">
        <w:rPr>
          <w:i/>
        </w:rPr>
        <w:t xml:space="preserve"> </w:t>
      </w:r>
      <w:proofErr w:type="spellStart"/>
      <w:r w:rsidRPr="005203A3">
        <w:rPr>
          <w:i/>
        </w:rPr>
        <w:t>scrisă</w:t>
      </w:r>
      <w:proofErr w:type="spellEnd"/>
      <w:r w:rsidRPr="005203A3">
        <w:rPr>
          <w:i/>
        </w:rPr>
        <w:t xml:space="preserve">, </w:t>
      </w:r>
      <w:proofErr w:type="spellStart"/>
      <w:r w:rsidRPr="005203A3">
        <w:rPr>
          <w:i/>
        </w:rPr>
        <w:t>prin</w:t>
      </w:r>
      <w:proofErr w:type="spellEnd"/>
      <w:r w:rsidRPr="005203A3">
        <w:rPr>
          <w:i/>
        </w:rPr>
        <w:t xml:space="preserve"> care </w:t>
      </w:r>
      <w:proofErr w:type="spellStart"/>
      <w:r w:rsidRPr="005203A3">
        <w:rPr>
          <w:i/>
        </w:rPr>
        <w:t>unităţile</w:t>
      </w:r>
      <w:proofErr w:type="spellEnd"/>
      <w:r w:rsidRPr="005203A3">
        <w:rPr>
          <w:i/>
        </w:rPr>
        <w:t xml:space="preserve"> </w:t>
      </w:r>
      <w:proofErr w:type="spellStart"/>
      <w:r w:rsidRPr="005203A3">
        <w:rPr>
          <w:i/>
        </w:rPr>
        <w:t>administrativ-teritoriale</w:t>
      </w:r>
      <w:proofErr w:type="spellEnd"/>
      <w:r w:rsidRPr="005203A3">
        <w:rPr>
          <w:i/>
        </w:rPr>
        <w:t xml:space="preserve">, individual </w:t>
      </w:r>
      <w:proofErr w:type="spellStart"/>
      <w:r w:rsidRPr="005203A3">
        <w:rPr>
          <w:i/>
        </w:rPr>
        <w:t>sau</w:t>
      </w:r>
      <w:proofErr w:type="spellEnd"/>
      <w:r w:rsidRPr="005203A3">
        <w:rPr>
          <w:i/>
        </w:rPr>
        <w:t xml:space="preserve"> </w:t>
      </w:r>
      <w:proofErr w:type="spellStart"/>
      <w:r w:rsidRPr="005203A3">
        <w:rPr>
          <w:i/>
        </w:rPr>
        <w:t>în</w:t>
      </w:r>
      <w:proofErr w:type="spellEnd"/>
      <w:r w:rsidRPr="005203A3">
        <w:rPr>
          <w:i/>
        </w:rPr>
        <w:t xml:space="preserve"> </w:t>
      </w:r>
      <w:proofErr w:type="spellStart"/>
      <w:r w:rsidRPr="005203A3">
        <w:rPr>
          <w:i/>
        </w:rPr>
        <w:t>asociere</w:t>
      </w:r>
      <w:proofErr w:type="spellEnd"/>
      <w:r w:rsidRPr="005203A3">
        <w:rPr>
          <w:i/>
        </w:rPr>
        <w:t xml:space="preserve">, </w:t>
      </w:r>
      <w:proofErr w:type="spellStart"/>
      <w:r w:rsidRPr="005203A3">
        <w:rPr>
          <w:i/>
        </w:rPr>
        <w:t>după</w:t>
      </w:r>
      <w:proofErr w:type="spellEnd"/>
      <w:r w:rsidRPr="005203A3">
        <w:rPr>
          <w:i/>
        </w:rPr>
        <w:t xml:space="preserve"> </w:t>
      </w:r>
      <w:proofErr w:type="spellStart"/>
      <w:r w:rsidRPr="005203A3">
        <w:rPr>
          <w:i/>
        </w:rPr>
        <w:t>caz</w:t>
      </w:r>
      <w:proofErr w:type="spellEnd"/>
      <w:r w:rsidRPr="005203A3">
        <w:rPr>
          <w:i/>
        </w:rPr>
        <w:t xml:space="preserve">, </w:t>
      </w:r>
      <w:proofErr w:type="spellStart"/>
      <w:r w:rsidRPr="005203A3">
        <w:rPr>
          <w:i/>
        </w:rPr>
        <w:t>în</w:t>
      </w:r>
      <w:proofErr w:type="spellEnd"/>
      <w:r w:rsidRPr="005203A3">
        <w:rPr>
          <w:i/>
        </w:rPr>
        <w:t xml:space="preserve"> </w:t>
      </w:r>
      <w:proofErr w:type="spellStart"/>
      <w:r w:rsidRPr="005203A3">
        <w:rPr>
          <w:i/>
        </w:rPr>
        <w:t>calitate</w:t>
      </w:r>
      <w:proofErr w:type="spellEnd"/>
      <w:r w:rsidRPr="005203A3">
        <w:rPr>
          <w:i/>
        </w:rPr>
        <w:t xml:space="preserve"> de </w:t>
      </w:r>
      <w:proofErr w:type="spellStart"/>
      <w:r w:rsidRPr="005203A3">
        <w:rPr>
          <w:i/>
        </w:rPr>
        <w:t>delegatar</w:t>
      </w:r>
      <w:proofErr w:type="spellEnd"/>
      <w:r w:rsidRPr="005203A3">
        <w:rPr>
          <w:i/>
        </w:rPr>
        <w:t xml:space="preserve">, </w:t>
      </w:r>
      <w:proofErr w:type="spellStart"/>
      <w:r w:rsidRPr="005203A3">
        <w:rPr>
          <w:i/>
        </w:rPr>
        <w:t>atribuie</w:t>
      </w:r>
      <w:proofErr w:type="spellEnd"/>
      <w:r w:rsidRPr="005203A3">
        <w:rPr>
          <w:i/>
        </w:rPr>
        <w:t xml:space="preserve">, </w:t>
      </w:r>
      <w:proofErr w:type="spellStart"/>
      <w:r w:rsidRPr="005203A3">
        <w:rPr>
          <w:i/>
        </w:rPr>
        <w:t>prin</w:t>
      </w:r>
      <w:proofErr w:type="spellEnd"/>
      <w:r w:rsidRPr="005203A3">
        <w:rPr>
          <w:i/>
        </w:rPr>
        <w:t xml:space="preserve"> </w:t>
      </w:r>
      <w:proofErr w:type="spellStart"/>
      <w:r w:rsidRPr="005203A3">
        <w:rPr>
          <w:i/>
        </w:rPr>
        <w:t>una</w:t>
      </w:r>
      <w:proofErr w:type="spellEnd"/>
      <w:r w:rsidRPr="005203A3">
        <w:rPr>
          <w:i/>
        </w:rPr>
        <w:t xml:space="preserve"> </w:t>
      </w:r>
      <w:proofErr w:type="spellStart"/>
      <w:r w:rsidRPr="005203A3">
        <w:rPr>
          <w:i/>
        </w:rPr>
        <w:t>dintre</w:t>
      </w:r>
      <w:proofErr w:type="spellEnd"/>
      <w:r w:rsidRPr="005203A3">
        <w:rPr>
          <w:i/>
        </w:rPr>
        <w:t xml:space="preserve"> </w:t>
      </w:r>
      <w:proofErr w:type="spellStart"/>
      <w:r w:rsidRPr="005203A3">
        <w:rPr>
          <w:i/>
        </w:rPr>
        <w:t>modalităţile</w:t>
      </w:r>
      <w:proofErr w:type="spellEnd"/>
      <w:r w:rsidRPr="005203A3">
        <w:rPr>
          <w:i/>
        </w:rPr>
        <w:t xml:space="preserve"> </w:t>
      </w:r>
      <w:proofErr w:type="spellStart"/>
      <w:r w:rsidRPr="005203A3">
        <w:rPr>
          <w:i/>
        </w:rPr>
        <w:t>prevăzute</w:t>
      </w:r>
      <w:proofErr w:type="spellEnd"/>
      <w:r w:rsidRPr="005203A3">
        <w:rPr>
          <w:i/>
        </w:rPr>
        <w:t xml:space="preserve"> de </w:t>
      </w:r>
      <w:proofErr w:type="spellStart"/>
      <w:r w:rsidRPr="005203A3">
        <w:rPr>
          <w:i/>
        </w:rPr>
        <w:t>lege</w:t>
      </w:r>
      <w:proofErr w:type="spellEnd"/>
      <w:r w:rsidRPr="005203A3">
        <w:rPr>
          <w:i/>
        </w:rPr>
        <w:t xml:space="preserve">, pe o </w:t>
      </w:r>
      <w:proofErr w:type="spellStart"/>
      <w:r w:rsidRPr="005203A3">
        <w:rPr>
          <w:i/>
        </w:rPr>
        <w:t>perioadă</w:t>
      </w:r>
      <w:proofErr w:type="spellEnd"/>
      <w:r w:rsidRPr="005203A3">
        <w:rPr>
          <w:i/>
        </w:rPr>
        <w:t xml:space="preserve"> </w:t>
      </w:r>
      <w:proofErr w:type="spellStart"/>
      <w:r w:rsidRPr="005203A3">
        <w:rPr>
          <w:i/>
        </w:rPr>
        <w:t>determinată</w:t>
      </w:r>
      <w:proofErr w:type="spellEnd"/>
      <w:r w:rsidRPr="005203A3">
        <w:rPr>
          <w:i/>
        </w:rPr>
        <w:t xml:space="preserve">, </w:t>
      </w:r>
      <w:proofErr w:type="spellStart"/>
      <w:r w:rsidRPr="005203A3">
        <w:rPr>
          <w:i/>
        </w:rPr>
        <w:t>unui</w:t>
      </w:r>
      <w:proofErr w:type="spellEnd"/>
      <w:r w:rsidRPr="005203A3">
        <w:rPr>
          <w:i/>
        </w:rPr>
        <w:t xml:space="preserve"> operator, </w:t>
      </w:r>
      <w:proofErr w:type="spellStart"/>
      <w:r w:rsidRPr="005203A3">
        <w:rPr>
          <w:i/>
        </w:rPr>
        <w:t>în</w:t>
      </w:r>
      <w:proofErr w:type="spellEnd"/>
      <w:r w:rsidRPr="005203A3">
        <w:rPr>
          <w:i/>
        </w:rPr>
        <w:t xml:space="preserve"> </w:t>
      </w:r>
      <w:proofErr w:type="spellStart"/>
      <w:r w:rsidRPr="005203A3">
        <w:rPr>
          <w:i/>
        </w:rPr>
        <w:t>calitate</w:t>
      </w:r>
      <w:proofErr w:type="spellEnd"/>
      <w:r w:rsidRPr="005203A3">
        <w:rPr>
          <w:i/>
        </w:rPr>
        <w:t xml:space="preserve"> de </w:t>
      </w:r>
      <w:proofErr w:type="spellStart"/>
      <w:r w:rsidRPr="005203A3">
        <w:rPr>
          <w:i/>
        </w:rPr>
        <w:t>delegat</w:t>
      </w:r>
      <w:proofErr w:type="spellEnd"/>
      <w:r w:rsidRPr="005203A3">
        <w:rPr>
          <w:i/>
        </w:rPr>
        <w:t xml:space="preserve">, care </w:t>
      </w:r>
      <w:proofErr w:type="spellStart"/>
      <w:r w:rsidRPr="005203A3">
        <w:rPr>
          <w:i/>
        </w:rPr>
        <w:t>acţionează</w:t>
      </w:r>
      <w:proofErr w:type="spellEnd"/>
      <w:r w:rsidRPr="005203A3">
        <w:rPr>
          <w:i/>
        </w:rPr>
        <w:t xml:space="preserve"> pe </w:t>
      </w:r>
      <w:proofErr w:type="spellStart"/>
      <w:r w:rsidRPr="005203A3">
        <w:rPr>
          <w:i/>
        </w:rPr>
        <w:t>riscul</w:t>
      </w:r>
      <w:proofErr w:type="spellEnd"/>
      <w:r w:rsidRPr="005203A3">
        <w:rPr>
          <w:i/>
        </w:rPr>
        <w:t xml:space="preserve"> </w:t>
      </w:r>
      <w:proofErr w:type="spellStart"/>
      <w:r w:rsidRPr="005203A3">
        <w:rPr>
          <w:i/>
        </w:rPr>
        <w:t>şi</w:t>
      </w:r>
      <w:proofErr w:type="spellEnd"/>
      <w:r w:rsidRPr="005203A3">
        <w:rPr>
          <w:i/>
        </w:rPr>
        <w:t xml:space="preserve"> </w:t>
      </w:r>
      <w:proofErr w:type="spellStart"/>
      <w:r w:rsidRPr="005203A3">
        <w:rPr>
          <w:i/>
        </w:rPr>
        <w:t>răspunderea</w:t>
      </w:r>
      <w:proofErr w:type="spellEnd"/>
      <w:r w:rsidRPr="005203A3">
        <w:rPr>
          <w:i/>
        </w:rPr>
        <w:t xml:space="preserve"> </w:t>
      </w:r>
      <w:proofErr w:type="spellStart"/>
      <w:r w:rsidRPr="005203A3">
        <w:rPr>
          <w:i/>
        </w:rPr>
        <w:t>sa</w:t>
      </w:r>
      <w:proofErr w:type="spellEnd"/>
      <w:r w:rsidRPr="005203A3">
        <w:rPr>
          <w:i/>
        </w:rPr>
        <w:t xml:space="preserve">, </w:t>
      </w:r>
      <w:proofErr w:type="spellStart"/>
      <w:r w:rsidRPr="005203A3">
        <w:rPr>
          <w:i/>
        </w:rPr>
        <w:t>dreptul</w:t>
      </w:r>
      <w:proofErr w:type="spellEnd"/>
      <w:r w:rsidRPr="005203A3">
        <w:rPr>
          <w:i/>
        </w:rPr>
        <w:t xml:space="preserve"> </w:t>
      </w:r>
      <w:proofErr w:type="spellStart"/>
      <w:r w:rsidRPr="005203A3">
        <w:rPr>
          <w:i/>
        </w:rPr>
        <w:t>şi</w:t>
      </w:r>
      <w:proofErr w:type="spellEnd"/>
      <w:r w:rsidRPr="005203A3">
        <w:rPr>
          <w:i/>
        </w:rPr>
        <w:t xml:space="preserve"> </w:t>
      </w:r>
      <w:proofErr w:type="spellStart"/>
      <w:r w:rsidRPr="005203A3">
        <w:rPr>
          <w:i/>
        </w:rPr>
        <w:t>obligaţia</w:t>
      </w:r>
      <w:proofErr w:type="spellEnd"/>
      <w:r w:rsidRPr="005203A3">
        <w:rPr>
          <w:i/>
        </w:rPr>
        <w:t xml:space="preserve"> de a </w:t>
      </w:r>
      <w:proofErr w:type="spellStart"/>
      <w:r w:rsidRPr="005203A3">
        <w:rPr>
          <w:i/>
        </w:rPr>
        <w:t>furniza</w:t>
      </w:r>
      <w:proofErr w:type="spellEnd"/>
      <w:r w:rsidRPr="005203A3">
        <w:rPr>
          <w:i/>
        </w:rPr>
        <w:t>/</w:t>
      </w:r>
      <w:proofErr w:type="spellStart"/>
      <w:r w:rsidRPr="005203A3">
        <w:rPr>
          <w:i/>
        </w:rPr>
        <w:t>presta</w:t>
      </w:r>
      <w:proofErr w:type="spellEnd"/>
      <w:r w:rsidRPr="005203A3">
        <w:rPr>
          <w:i/>
        </w:rPr>
        <w:t xml:space="preserve"> integral un </w:t>
      </w:r>
      <w:proofErr w:type="spellStart"/>
      <w:r w:rsidRPr="005203A3">
        <w:rPr>
          <w:i/>
        </w:rPr>
        <w:t>serviciu</w:t>
      </w:r>
      <w:proofErr w:type="spellEnd"/>
      <w:r w:rsidRPr="005203A3">
        <w:rPr>
          <w:i/>
        </w:rPr>
        <w:t xml:space="preserve"> de </w:t>
      </w:r>
      <w:proofErr w:type="spellStart"/>
      <w:r w:rsidRPr="005203A3">
        <w:rPr>
          <w:i/>
        </w:rPr>
        <w:t>utilităţi</w:t>
      </w:r>
      <w:proofErr w:type="spellEnd"/>
      <w:r w:rsidRPr="005203A3">
        <w:rPr>
          <w:i/>
        </w:rPr>
        <w:t xml:space="preserve"> </w:t>
      </w:r>
      <w:proofErr w:type="spellStart"/>
      <w:r w:rsidRPr="005203A3">
        <w:rPr>
          <w:i/>
        </w:rPr>
        <w:t>publice</w:t>
      </w:r>
      <w:proofErr w:type="spellEnd"/>
      <w:r w:rsidRPr="005203A3">
        <w:rPr>
          <w:i/>
        </w:rPr>
        <w:t xml:space="preserve"> </w:t>
      </w:r>
      <w:proofErr w:type="spellStart"/>
      <w:r w:rsidRPr="005203A3">
        <w:rPr>
          <w:i/>
        </w:rPr>
        <w:t>ori</w:t>
      </w:r>
      <w:proofErr w:type="spellEnd"/>
      <w:r w:rsidRPr="005203A3">
        <w:rPr>
          <w:i/>
        </w:rPr>
        <w:t xml:space="preserve">, </w:t>
      </w:r>
      <w:proofErr w:type="spellStart"/>
      <w:r w:rsidRPr="005203A3">
        <w:rPr>
          <w:i/>
        </w:rPr>
        <w:t>după</w:t>
      </w:r>
      <w:proofErr w:type="spellEnd"/>
      <w:r w:rsidRPr="005203A3">
        <w:rPr>
          <w:i/>
        </w:rPr>
        <w:t xml:space="preserve"> </w:t>
      </w:r>
      <w:proofErr w:type="spellStart"/>
      <w:r w:rsidRPr="005203A3">
        <w:rPr>
          <w:i/>
        </w:rPr>
        <w:t>caz</w:t>
      </w:r>
      <w:proofErr w:type="spellEnd"/>
      <w:r w:rsidRPr="005203A3">
        <w:rPr>
          <w:i/>
        </w:rPr>
        <w:t xml:space="preserve">, </w:t>
      </w:r>
      <w:proofErr w:type="spellStart"/>
      <w:r w:rsidRPr="005203A3">
        <w:rPr>
          <w:i/>
        </w:rPr>
        <w:t>numai</w:t>
      </w:r>
      <w:proofErr w:type="spellEnd"/>
      <w:r w:rsidRPr="005203A3">
        <w:rPr>
          <w:i/>
        </w:rPr>
        <w:t xml:space="preserve"> </w:t>
      </w:r>
      <w:proofErr w:type="spellStart"/>
      <w:r w:rsidRPr="005203A3">
        <w:rPr>
          <w:i/>
        </w:rPr>
        <w:t>unele</w:t>
      </w:r>
      <w:proofErr w:type="spellEnd"/>
      <w:r w:rsidRPr="005203A3">
        <w:rPr>
          <w:i/>
        </w:rPr>
        <w:t xml:space="preserve"> </w:t>
      </w:r>
      <w:proofErr w:type="spellStart"/>
      <w:r w:rsidRPr="005203A3">
        <w:rPr>
          <w:i/>
        </w:rPr>
        <w:t>activităţi</w:t>
      </w:r>
      <w:proofErr w:type="spellEnd"/>
      <w:r w:rsidRPr="005203A3">
        <w:rPr>
          <w:i/>
        </w:rPr>
        <w:t xml:space="preserve"> </w:t>
      </w:r>
      <w:proofErr w:type="spellStart"/>
      <w:r w:rsidRPr="005203A3">
        <w:rPr>
          <w:i/>
        </w:rPr>
        <w:t>specifice</w:t>
      </w:r>
      <w:proofErr w:type="spellEnd"/>
      <w:r w:rsidRPr="005203A3">
        <w:rPr>
          <w:i/>
        </w:rPr>
        <w:t xml:space="preserve"> </w:t>
      </w:r>
      <w:proofErr w:type="spellStart"/>
      <w:r w:rsidRPr="005203A3">
        <w:rPr>
          <w:i/>
        </w:rPr>
        <w:t>acestuia</w:t>
      </w:r>
      <w:proofErr w:type="spellEnd"/>
      <w:r w:rsidRPr="005203A3">
        <w:rPr>
          <w:i/>
        </w:rPr>
        <w:t xml:space="preserve">, </w:t>
      </w:r>
      <w:proofErr w:type="spellStart"/>
      <w:r w:rsidRPr="005203A3">
        <w:rPr>
          <w:i/>
        </w:rPr>
        <w:t>inclusiv</w:t>
      </w:r>
      <w:proofErr w:type="spellEnd"/>
      <w:r w:rsidRPr="005203A3">
        <w:rPr>
          <w:i/>
        </w:rPr>
        <w:t xml:space="preserve"> </w:t>
      </w:r>
      <w:proofErr w:type="spellStart"/>
      <w:r w:rsidRPr="005203A3">
        <w:rPr>
          <w:i/>
        </w:rPr>
        <w:t>dreptul</w:t>
      </w:r>
      <w:proofErr w:type="spellEnd"/>
      <w:r w:rsidRPr="005203A3">
        <w:rPr>
          <w:i/>
        </w:rPr>
        <w:t xml:space="preserve"> </w:t>
      </w:r>
      <w:proofErr w:type="spellStart"/>
      <w:r w:rsidRPr="005203A3">
        <w:rPr>
          <w:i/>
        </w:rPr>
        <w:t>şi</w:t>
      </w:r>
      <w:proofErr w:type="spellEnd"/>
      <w:r w:rsidRPr="005203A3">
        <w:rPr>
          <w:i/>
        </w:rPr>
        <w:t xml:space="preserve"> </w:t>
      </w:r>
      <w:proofErr w:type="spellStart"/>
      <w:r w:rsidRPr="005203A3">
        <w:rPr>
          <w:i/>
        </w:rPr>
        <w:t>obligaţia</w:t>
      </w:r>
      <w:proofErr w:type="spellEnd"/>
      <w:r w:rsidRPr="005203A3">
        <w:rPr>
          <w:i/>
        </w:rPr>
        <w:t xml:space="preserve"> de a </w:t>
      </w:r>
      <w:proofErr w:type="spellStart"/>
      <w:r w:rsidRPr="005203A3">
        <w:rPr>
          <w:i/>
        </w:rPr>
        <w:t>administra</w:t>
      </w:r>
      <w:proofErr w:type="spellEnd"/>
      <w:r w:rsidRPr="005203A3">
        <w:rPr>
          <w:i/>
        </w:rPr>
        <w:t xml:space="preserve"> </w:t>
      </w:r>
      <w:proofErr w:type="spellStart"/>
      <w:r w:rsidRPr="005203A3">
        <w:rPr>
          <w:i/>
        </w:rPr>
        <w:t>şi</w:t>
      </w:r>
      <w:proofErr w:type="spellEnd"/>
      <w:r w:rsidRPr="005203A3">
        <w:rPr>
          <w:i/>
        </w:rPr>
        <w:t xml:space="preserve"> de a </w:t>
      </w:r>
      <w:proofErr w:type="spellStart"/>
      <w:r w:rsidRPr="005203A3">
        <w:rPr>
          <w:i/>
        </w:rPr>
        <w:t>exploata</w:t>
      </w:r>
      <w:proofErr w:type="spellEnd"/>
      <w:r w:rsidRPr="005203A3">
        <w:rPr>
          <w:i/>
        </w:rPr>
        <w:t xml:space="preserve"> </w:t>
      </w:r>
      <w:proofErr w:type="spellStart"/>
      <w:r w:rsidRPr="005203A3">
        <w:rPr>
          <w:i/>
        </w:rPr>
        <w:t>infrastructura</w:t>
      </w:r>
      <w:proofErr w:type="spellEnd"/>
      <w:r w:rsidRPr="005203A3">
        <w:rPr>
          <w:i/>
        </w:rPr>
        <w:t xml:space="preserve"> tehnico-</w:t>
      </w:r>
      <w:proofErr w:type="spellStart"/>
      <w:r w:rsidRPr="005203A3">
        <w:rPr>
          <w:i/>
        </w:rPr>
        <w:t>edilitară</w:t>
      </w:r>
      <w:proofErr w:type="spellEnd"/>
      <w:r w:rsidRPr="005203A3">
        <w:rPr>
          <w:i/>
        </w:rPr>
        <w:t xml:space="preserve"> </w:t>
      </w:r>
      <w:proofErr w:type="spellStart"/>
      <w:r w:rsidRPr="005203A3">
        <w:rPr>
          <w:i/>
        </w:rPr>
        <w:t>aferentă</w:t>
      </w:r>
      <w:proofErr w:type="spellEnd"/>
      <w:r w:rsidRPr="005203A3">
        <w:rPr>
          <w:i/>
        </w:rPr>
        <w:t xml:space="preserve"> </w:t>
      </w:r>
      <w:proofErr w:type="spellStart"/>
      <w:r w:rsidRPr="005203A3">
        <w:rPr>
          <w:i/>
        </w:rPr>
        <w:t>serviciului</w:t>
      </w:r>
      <w:proofErr w:type="spellEnd"/>
      <w:r w:rsidRPr="005203A3">
        <w:rPr>
          <w:i/>
        </w:rPr>
        <w:t>/</w:t>
      </w:r>
      <w:proofErr w:type="spellStart"/>
      <w:r w:rsidRPr="005203A3">
        <w:rPr>
          <w:i/>
        </w:rPr>
        <w:t>activităţii</w:t>
      </w:r>
      <w:proofErr w:type="spellEnd"/>
      <w:r w:rsidRPr="005203A3">
        <w:rPr>
          <w:i/>
        </w:rPr>
        <w:t xml:space="preserve"> </w:t>
      </w:r>
      <w:proofErr w:type="spellStart"/>
      <w:r w:rsidRPr="005203A3">
        <w:rPr>
          <w:i/>
        </w:rPr>
        <w:t>furnizate</w:t>
      </w:r>
      <w:proofErr w:type="spellEnd"/>
      <w:r w:rsidRPr="005203A3">
        <w:rPr>
          <w:i/>
        </w:rPr>
        <w:t>/</w:t>
      </w:r>
      <w:proofErr w:type="spellStart"/>
      <w:r w:rsidRPr="005203A3">
        <w:rPr>
          <w:i/>
        </w:rPr>
        <w:t>prestate</w:t>
      </w:r>
      <w:proofErr w:type="spellEnd"/>
      <w:r w:rsidRPr="005203A3">
        <w:rPr>
          <w:i/>
        </w:rPr>
        <w:t xml:space="preserve">, </w:t>
      </w:r>
      <w:proofErr w:type="spellStart"/>
      <w:r w:rsidRPr="005203A3">
        <w:rPr>
          <w:i/>
        </w:rPr>
        <w:t>în</w:t>
      </w:r>
      <w:proofErr w:type="spellEnd"/>
      <w:r w:rsidRPr="005203A3">
        <w:rPr>
          <w:i/>
        </w:rPr>
        <w:t xml:space="preserve"> </w:t>
      </w:r>
      <w:proofErr w:type="spellStart"/>
      <w:r w:rsidRPr="005203A3">
        <w:rPr>
          <w:i/>
        </w:rPr>
        <w:t>schimbul</w:t>
      </w:r>
      <w:proofErr w:type="spellEnd"/>
      <w:r w:rsidRPr="005203A3">
        <w:rPr>
          <w:i/>
        </w:rPr>
        <w:t xml:space="preserve"> </w:t>
      </w:r>
      <w:proofErr w:type="spellStart"/>
      <w:r w:rsidRPr="005203A3">
        <w:rPr>
          <w:i/>
        </w:rPr>
        <w:t>unei</w:t>
      </w:r>
      <w:proofErr w:type="spellEnd"/>
      <w:r w:rsidRPr="005203A3">
        <w:rPr>
          <w:i/>
        </w:rPr>
        <w:t xml:space="preserve"> </w:t>
      </w:r>
      <w:proofErr w:type="spellStart"/>
      <w:r w:rsidRPr="005203A3">
        <w:rPr>
          <w:i/>
        </w:rPr>
        <w:t>redevenţe</w:t>
      </w:r>
      <w:proofErr w:type="spellEnd"/>
      <w:r w:rsidRPr="005203A3">
        <w:rPr>
          <w:i/>
        </w:rPr>
        <w:t xml:space="preserve">, </w:t>
      </w:r>
      <w:proofErr w:type="spellStart"/>
      <w:r w:rsidRPr="005203A3">
        <w:rPr>
          <w:i/>
        </w:rPr>
        <w:t>după</w:t>
      </w:r>
      <w:proofErr w:type="spellEnd"/>
      <w:r w:rsidRPr="005203A3">
        <w:rPr>
          <w:i/>
        </w:rPr>
        <w:t xml:space="preserve"> </w:t>
      </w:r>
      <w:proofErr w:type="spellStart"/>
      <w:r w:rsidRPr="005203A3">
        <w:rPr>
          <w:i/>
        </w:rPr>
        <w:t>caz</w:t>
      </w:r>
      <w:proofErr w:type="spellEnd"/>
      <w:r w:rsidRPr="005203A3">
        <w:rPr>
          <w:i/>
        </w:rPr>
        <w:t xml:space="preserve">. </w:t>
      </w:r>
      <w:proofErr w:type="spellStart"/>
      <w:r w:rsidRPr="005203A3">
        <w:rPr>
          <w:i/>
        </w:rPr>
        <w:t>Contractul</w:t>
      </w:r>
      <w:proofErr w:type="spellEnd"/>
      <w:r w:rsidRPr="005203A3">
        <w:rPr>
          <w:i/>
        </w:rPr>
        <w:t xml:space="preserve"> de </w:t>
      </w:r>
      <w:proofErr w:type="spellStart"/>
      <w:r w:rsidRPr="005203A3">
        <w:rPr>
          <w:i/>
        </w:rPr>
        <w:t>delegare</w:t>
      </w:r>
      <w:proofErr w:type="spellEnd"/>
      <w:r w:rsidRPr="005203A3">
        <w:rPr>
          <w:i/>
        </w:rPr>
        <w:t xml:space="preserve"> a </w:t>
      </w:r>
      <w:proofErr w:type="spellStart"/>
      <w:r w:rsidRPr="005203A3">
        <w:rPr>
          <w:i/>
        </w:rPr>
        <w:t>gestiunii</w:t>
      </w:r>
      <w:proofErr w:type="spellEnd"/>
      <w:r w:rsidRPr="005203A3">
        <w:rPr>
          <w:i/>
        </w:rPr>
        <w:t xml:space="preserve"> </w:t>
      </w:r>
      <w:proofErr w:type="spellStart"/>
      <w:r w:rsidRPr="005203A3">
        <w:rPr>
          <w:i/>
        </w:rPr>
        <w:t>poate</w:t>
      </w:r>
      <w:proofErr w:type="spellEnd"/>
      <w:r w:rsidRPr="005203A3">
        <w:rPr>
          <w:i/>
        </w:rPr>
        <w:t xml:space="preserve"> fi </w:t>
      </w:r>
      <w:proofErr w:type="spellStart"/>
      <w:r w:rsidRPr="005203A3">
        <w:rPr>
          <w:i/>
        </w:rPr>
        <w:t>încheiat</w:t>
      </w:r>
      <w:proofErr w:type="spellEnd"/>
      <w:r w:rsidRPr="005203A3">
        <w:rPr>
          <w:i/>
        </w:rPr>
        <w:t xml:space="preserve"> de </w:t>
      </w:r>
      <w:proofErr w:type="spellStart"/>
      <w:r w:rsidRPr="005203A3">
        <w:rPr>
          <w:i/>
        </w:rPr>
        <w:t>asociaţia</w:t>
      </w:r>
      <w:proofErr w:type="spellEnd"/>
      <w:r w:rsidRPr="005203A3">
        <w:rPr>
          <w:i/>
        </w:rPr>
        <w:t xml:space="preserve"> de </w:t>
      </w:r>
      <w:proofErr w:type="spellStart"/>
      <w:r w:rsidRPr="005203A3">
        <w:rPr>
          <w:i/>
        </w:rPr>
        <w:t>dezvoltare</w:t>
      </w:r>
      <w:proofErr w:type="spellEnd"/>
      <w:r w:rsidRPr="005203A3">
        <w:rPr>
          <w:i/>
        </w:rPr>
        <w:t xml:space="preserve"> </w:t>
      </w:r>
      <w:proofErr w:type="spellStart"/>
      <w:r w:rsidRPr="005203A3">
        <w:rPr>
          <w:i/>
        </w:rPr>
        <w:t>intercomunitară</w:t>
      </w:r>
      <w:proofErr w:type="spellEnd"/>
      <w:r w:rsidRPr="005203A3">
        <w:rPr>
          <w:i/>
        </w:rPr>
        <w:t xml:space="preserve"> </w:t>
      </w:r>
      <w:proofErr w:type="spellStart"/>
      <w:r w:rsidRPr="005203A3">
        <w:rPr>
          <w:i/>
        </w:rPr>
        <w:t>având</w:t>
      </w:r>
      <w:proofErr w:type="spellEnd"/>
      <w:r w:rsidRPr="005203A3">
        <w:rPr>
          <w:i/>
        </w:rPr>
        <w:t xml:space="preserve"> ca scop </w:t>
      </w:r>
      <w:proofErr w:type="spellStart"/>
      <w:r w:rsidRPr="005203A3">
        <w:rPr>
          <w:i/>
        </w:rPr>
        <w:t>serviciile</w:t>
      </w:r>
      <w:proofErr w:type="spellEnd"/>
      <w:r w:rsidRPr="005203A3">
        <w:rPr>
          <w:i/>
        </w:rPr>
        <w:t xml:space="preserve"> de </w:t>
      </w:r>
      <w:proofErr w:type="spellStart"/>
      <w:r w:rsidRPr="005203A3">
        <w:rPr>
          <w:i/>
        </w:rPr>
        <w:t>utilităţi</w:t>
      </w:r>
      <w:proofErr w:type="spellEnd"/>
      <w:r w:rsidRPr="005203A3">
        <w:rPr>
          <w:i/>
        </w:rPr>
        <w:t xml:space="preserve"> </w:t>
      </w:r>
      <w:proofErr w:type="spellStart"/>
      <w:r w:rsidRPr="005203A3">
        <w:rPr>
          <w:i/>
        </w:rPr>
        <w:t>publice</w:t>
      </w:r>
      <w:proofErr w:type="spellEnd"/>
      <w:r w:rsidRPr="005203A3">
        <w:rPr>
          <w:i/>
        </w:rPr>
        <w:t xml:space="preserve"> </w:t>
      </w:r>
      <w:proofErr w:type="spellStart"/>
      <w:r w:rsidRPr="005203A3">
        <w:rPr>
          <w:i/>
        </w:rPr>
        <w:t>în</w:t>
      </w:r>
      <w:proofErr w:type="spellEnd"/>
      <w:r w:rsidRPr="005203A3">
        <w:rPr>
          <w:i/>
        </w:rPr>
        <w:t xml:space="preserve"> </w:t>
      </w:r>
      <w:proofErr w:type="spellStart"/>
      <w:r w:rsidRPr="005203A3">
        <w:rPr>
          <w:i/>
        </w:rPr>
        <w:t>numele</w:t>
      </w:r>
      <w:proofErr w:type="spellEnd"/>
      <w:r w:rsidRPr="005203A3">
        <w:rPr>
          <w:i/>
        </w:rPr>
        <w:t xml:space="preserve"> </w:t>
      </w:r>
      <w:proofErr w:type="spellStart"/>
      <w:r w:rsidRPr="005203A3">
        <w:rPr>
          <w:i/>
        </w:rPr>
        <w:t>şi</w:t>
      </w:r>
      <w:proofErr w:type="spellEnd"/>
      <w:r w:rsidRPr="005203A3">
        <w:rPr>
          <w:i/>
        </w:rPr>
        <w:t xml:space="preserve"> pe </w:t>
      </w:r>
      <w:proofErr w:type="spellStart"/>
      <w:r w:rsidRPr="005203A3">
        <w:rPr>
          <w:i/>
        </w:rPr>
        <w:t>seama</w:t>
      </w:r>
      <w:proofErr w:type="spellEnd"/>
      <w:r w:rsidRPr="005203A3">
        <w:rPr>
          <w:i/>
        </w:rPr>
        <w:t xml:space="preserve"> </w:t>
      </w:r>
      <w:proofErr w:type="spellStart"/>
      <w:r w:rsidRPr="005203A3">
        <w:rPr>
          <w:i/>
        </w:rPr>
        <w:t>unităţilor</w:t>
      </w:r>
      <w:proofErr w:type="spellEnd"/>
      <w:r w:rsidRPr="005203A3">
        <w:rPr>
          <w:i/>
        </w:rPr>
        <w:t xml:space="preserve"> </w:t>
      </w:r>
      <w:proofErr w:type="spellStart"/>
      <w:r w:rsidRPr="005203A3">
        <w:rPr>
          <w:i/>
        </w:rPr>
        <w:t>administrativ-teritoriale</w:t>
      </w:r>
      <w:proofErr w:type="spellEnd"/>
      <w:r w:rsidRPr="005203A3">
        <w:rPr>
          <w:i/>
        </w:rPr>
        <w:t xml:space="preserve"> </w:t>
      </w:r>
      <w:proofErr w:type="spellStart"/>
      <w:r w:rsidRPr="005203A3">
        <w:rPr>
          <w:i/>
        </w:rPr>
        <w:t>membre</w:t>
      </w:r>
      <w:proofErr w:type="spellEnd"/>
      <w:r w:rsidRPr="005203A3">
        <w:rPr>
          <w:i/>
        </w:rPr>
        <w:t xml:space="preserve">, care au </w:t>
      </w:r>
      <w:proofErr w:type="spellStart"/>
      <w:r w:rsidRPr="005203A3">
        <w:rPr>
          <w:i/>
        </w:rPr>
        <w:t>calitatea</w:t>
      </w:r>
      <w:proofErr w:type="spellEnd"/>
      <w:r w:rsidRPr="005203A3">
        <w:rPr>
          <w:i/>
        </w:rPr>
        <w:t xml:space="preserve"> de </w:t>
      </w:r>
      <w:proofErr w:type="spellStart"/>
      <w:r w:rsidRPr="005203A3">
        <w:rPr>
          <w:i/>
        </w:rPr>
        <w:t>delegatar</w:t>
      </w:r>
      <w:proofErr w:type="spellEnd"/>
      <w:r w:rsidRPr="005203A3">
        <w:rPr>
          <w:i/>
        </w:rPr>
        <w:t xml:space="preserve">. </w:t>
      </w:r>
      <w:proofErr w:type="spellStart"/>
      <w:r w:rsidRPr="005203A3">
        <w:rPr>
          <w:i/>
        </w:rPr>
        <w:t>Contractul</w:t>
      </w:r>
      <w:proofErr w:type="spellEnd"/>
      <w:r w:rsidRPr="005203A3">
        <w:rPr>
          <w:i/>
        </w:rPr>
        <w:t xml:space="preserve"> de </w:t>
      </w:r>
      <w:proofErr w:type="spellStart"/>
      <w:r w:rsidRPr="005203A3">
        <w:rPr>
          <w:i/>
        </w:rPr>
        <w:t>delegare</w:t>
      </w:r>
      <w:proofErr w:type="spellEnd"/>
      <w:r w:rsidRPr="005203A3">
        <w:rPr>
          <w:i/>
        </w:rPr>
        <w:t xml:space="preserve"> a </w:t>
      </w:r>
      <w:proofErr w:type="spellStart"/>
      <w:r w:rsidRPr="005203A3">
        <w:rPr>
          <w:i/>
        </w:rPr>
        <w:t>gestiunii</w:t>
      </w:r>
      <w:proofErr w:type="spellEnd"/>
      <w:r w:rsidRPr="005203A3">
        <w:rPr>
          <w:i/>
        </w:rPr>
        <w:t xml:space="preserve"> </w:t>
      </w:r>
      <w:proofErr w:type="spellStart"/>
      <w:r w:rsidRPr="005203A3">
        <w:rPr>
          <w:i/>
        </w:rPr>
        <w:t>este</w:t>
      </w:r>
      <w:proofErr w:type="spellEnd"/>
      <w:r w:rsidRPr="005203A3">
        <w:rPr>
          <w:i/>
        </w:rPr>
        <w:t xml:space="preserve"> </w:t>
      </w:r>
      <w:proofErr w:type="spellStart"/>
      <w:r w:rsidRPr="005203A3">
        <w:rPr>
          <w:i/>
        </w:rPr>
        <w:t>asimilat</w:t>
      </w:r>
      <w:proofErr w:type="spellEnd"/>
      <w:r w:rsidRPr="005203A3">
        <w:rPr>
          <w:i/>
        </w:rPr>
        <w:t xml:space="preserve"> </w:t>
      </w:r>
      <w:proofErr w:type="spellStart"/>
      <w:r w:rsidRPr="005203A3">
        <w:rPr>
          <w:i/>
        </w:rPr>
        <w:t>actelor</w:t>
      </w:r>
      <w:proofErr w:type="spellEnd"/>
      <w:r w:rsidRPr="005203A3">
        <w:rPr>
          <w:i/>
        </w:rPr>
        <w:t xml:space="preserve"> administrative </w:t>
      </w:r>
      <w:proofErr w:type="spellStart"/>
      <w:r w:rsidRPr="005203A3">
        <w:rPr>
          <w:i/>
        </w:rPr>
        <w:t>şi</w:t>
      </w:r>
      <w:proofErr w:type="spellEnd"/>
      <w:r w:rsidRPr="005203A3">
        <w:rPr>
          <w:i/>
        </w:rPr>
        <w:t xml:space="preserve"> </w:t>
      </w:r>
      <w:proofErr w:type="spellStart"/>
      <w:r w:rsidRPr="005203A3">
        <w:rPr>
          <w:i/>
        </w:rPr>
        <w:t>intră</w:t>
      </w:r>
      <w:proofErr w:type="spellEnd"/>
      <w:r w:rsidRPr="005203A3">
        <w:rPr>
          <w:i/>
        </w:rPr>
        <w:t xml:space="preserve"> sub </w:t>
      </w:r>
      <w:proofErr w:type="spellStart"/>
      <w:r w:rsidRPr="005203A3">
        <w:rPr>
          <w:i/>
        </w:rPr>
        <w:t>incidenţa</w:t>
      </w:r>
      <w:proofErr w:type="spellEnd"/>
      <w:r w:rsidRPr="005203A3">
        <w:rPr>
          <w:i/>
        </w:rPr>
        <w:t xml:space="preserve"> </w:t>
      </w:r>
      <w:proofErr w:type="spellStart"/>
      <w:r w:rsidRPr="005203A3">
        <w:rPr>
          <w:i/>
        </w:rPr>
        <w:t>prevederilor</w:t>
      </w:r>
      <w:proofErr w:type="spellEnd"/>
      <w:r w:rsidRPr="005203A3">
        <w:rPr>
          <w:i/>
        </w:rPr>
        <w:t> </w:t>
      </w:r>
      <w:proofErr w:type="spellStart"/>
      <w:r w:rsidRPr="005203A3">
        <w:rPr>
          <w:rStyle w:val="panchor"/>
          <w:i/>
          <w:u w:val="single"/>
        </w:rPr>
        <w:t>Legii</w:t>
      </w:r>
      <w:proofErr w:type="spellEnd"/>
      <w:r w:rsidRPr="005203A3">
        <w:rPr>
          <w:rStyle w:val="panchor"/>
          <w:i/>
          <w:u w:val="single"/>
        </w:rPr>
        <w:t xml:space="preserve"> nr. 554/2004</w:t>
      </w:r>
      <w:r w:rsidRPr="005203A3">
        <w:rPr>
          <w:i/>
        </w:rPr>
        <w:t xml:space="preserve">, cu </w:t>
      </w:r>
      <w:proofErr w:type="spellStart"/>
      <w:r w:rsidRPr="005203A3">
        <w:rPr>
          <w:i/>
        </w:rPr>
        <w:t>modificările</w:t>
      </w:r>
      <w:proofErr w:type="spellEnd"/>
      <w:r w:rsidRPr="005203A3">
        <w:rPr>
          <w:i/>
        </w:rPr>
        <w:t xml:space="preserve"> </w:t>
      </w:r>
      <w:proofErr w:type="spellStart"/>
      <w:r w:rsidRPr="005203A3">
        <w:rPr>
          <w:i/>
        </w:rPr>
        <w:t>şi</w:t>
      </w:r>
      <w:proofErr w:type="spellEnd"/>
      <w:r w:rsidRPr="005203A3">
        <w:rPr>
          <w:i/>
        </w:rPr>
        <w:t xml:space="preserve"> </w:t>
      </w:r>
      <w:proofErr w:type="spellStart"/>
      <w:r w:rsidRPr="005203A3">
        <w:rPr>
          <w:i/>
        </w:rPr>
        <w:t>completările</w:t>
      </w:r>
      <w:proofErr w:type="spellEnd"/>
      <w:r w:rsidRPr="005203A3">
        <w:rPr>
          <w:i/>
        </w:rPr>
        <w:t xml:space="preserve"> </w:t>
      </w:r>
      <w:proofErr w:type="spellStart"/>
      <w:r w:rsidRPr="005203A3">
        <w:rPr>
          <w:i/>
        </w:rPr>
        <w:t>ulterioare</w:t>
      </w:r>
      <w:proofErr w:type="spellEnd"/>
      <w:r w:rsidRPr="005203A3">
        <w:rPr>
          <w:i/>
        </w:rPr>
        <w:t>.”</w:t>
      </w:r>
    </w:p>
    <w:p w14:paraId="690C787B" w14:textId="77777777" w:rsidR="00743BDE" w:rsidRPr="005203A3" w:rsidRDefault="00743BDE" w:rsidP="00743BDE">
      <w:pPr>
        <w:jc w:val="both"/>
      </w:pPr>
      <w:r w:rsidRPr="005203A3">
        <w:lastRenderedPageBreak/>
        <w:t xml:space="preserve">Conform </w:t>
      </w:r>
      <w:proofErr w:type="spellStart"/>
      <w:r w:rsidRPr="005203A3">
        <w:t>definitiei</w:t>
      </w:r>
      <w:proofErr w:type="spellEnd"/>
      <w:r w:rsidRPr="005203A3">
        <w:t xml:space="preserve"> </w:t>
      </w:r>
      <w:proofErr w:type="spellStart"/>
      <w:r w:rsidRPr="005203A3">
        <w:t>legale</w:t>
      </w:r>
      <w:proofErr w:type="spellEnd"/>
      <w:r w:rsidRPr="005203A3">
        <w:t xml:space="preserve"> </w:t>
      </w:r>
      <w:proofErr w:type="spellStart"/>
      <w:r w:rsidRPr="005203A3">
        <w:t>şi</w:t>
      </w:r>
      <w:proofErr w:type="spellEnd"/>
      <w:r w:rsidRPr="005203A3">
        <w:t xml:space="preserve"> a </w:t>
      </w:r>
      <w:proofErr w:type="spellStart"/>
      <w:r w:rsidRPr="005203A3">
        <w:t>denumirii</w:t>
      </w:r>
      <w:proofErr w:type="spellEnd"/>
      <w:r w:rsidRPr="005203A3">
        <w:t xml:space="preserve"> </w:t>
      </w:r>
      <w:proofErr w:type="spellStart"/>
      <w:r w:rsidRPr="005203A3">
        <w:t>utilizate</w:t>
      </w:r>
      <w:proofErr w:type="spellEnd"/>
      <w:r w:rsidRPr="005203A3">
        <w:t xml:space="preserve"> de Legea nr. 51/2006 </w:t>
      </w:r>
      <w:proofErr w:type="spellStart"/>
      <w:r w:rsidRPr="005203A3">
        <w:t>toate</w:t>
      </w:r>
      <w:proofErr w:type="spellEnd"/>
      <w:r w:rsidRPr="005203A3">
        <w:t xml:space="preserve"> </w:t>
      </w:r>
      <w:proofErr w:type="spellStart"/>
      <w:r w:rsidRPr="005203A3">
        <w:t>contractele</w:t>
      </w:r>
      <w:proofErr w:type="spellEnd"/>
      <w:r w:rsidRPr="005203A3">
        <w:t xml:space="preserve"> </w:t>
      </w:r>
      <w:proofErr w:type="spellStart"/>
      <w:r w:rsidRPr="005203A3">
        <w:t>prin</w:t>
      </w:r>
      <w:proofErr w:type="spellEnd"/>
      <w:r w:rsidRPr="005203A3">
        <w:t xml:space="preserve"> care </w:t>
      </w:r>
      <w:proofErr w:type="spellStart"/>
      <w:r w:rsidRPr="005203A3">
        <w:t>unitatile</w:t>
      </w:r>
      <w:proofErr w:type="spellEnd"/>
      <w:r w:rsidRPr="005203A3">
        <w:t xml:space="preserve"> </w:t>
      </w:r>
      <w:proofErr w:type="spellStart"/>
      <w:r w:rsidRPr="005203A3">
        <w:t>administrativ-teritoriale</w:t>
      </w:r>
      <w:proofErr w:type="spellEnd"/>
      <w:r w:rsidRPr="005203A3">
        <w:t xml:space="preserve"> </w:t>
      </w:r>
      <w:proofErr w:type="spellStart"/>
      <w:r w:rsidRPr="005203A3">
        <w:t>acorda</w:t>
      </w:r>
      <w:proofErr w:type="spellEnd"/>
      <w:r w:rsidRPr="005203A3">
        <w:t xml:space="preserve"> </w:t>
      </w:r>
      <w:proofErr w:type="spellStart"/>
      <w:r w:rsidRPr="005203A3">
        <w:t>operatorilor</w:t>
      </w:r>
      <w:proofErr w:type="spellEnd"/>
      <w:r w:rsidRPr="005203A3">
        <w:t xml:space="preserve"> </w:t>
      </w:r>
      <w:proofErr w:type="spellStart"/>
      <w:r w:rsidRPr="005203A3">
        <w:t>dreptul</w:t>
      </w:r>
      <w:proofErr w:type="spellEnd"/>
      <w:r w:rsidRPr="005203A3">
        <w:t xml:space="preserve"> de a </w:t>
      </w:r>
      <w:proofErr w:type="spellStart"/>
      <w:r w:rsidRPr="005203A3">
        <w:t>presta</w:t>
      </w:r>
      <w:proofErr w:type="spellEnd"/>
      <w:r w:rsidRPr="005203A3">
        <w:t xml:space="preserve"> </w:t>
      </w:r>
      <w:proofErr w:type="spellStart"/>
      <w:r w:rsidRPr="005203A3">
        <w:t>activitati</w:t>
      </w:r>
      <w:proofErr w:type="spellEnd"/>
      <w:r w:rsidRPr="005203A3">
        <w:t xml:space="preserve"> de </w:t>
      </w:r>
      <w:proofErr w:type="spellStart"/>
      <w:r w:rsidRPr="005203A3">
        <w:t>salubrizare</w:t>
      </w:r>
      <w:proofErr w:type="spellEnd"/>
      <w:r w:rsidRPr="005203A3">
        <w:t xml:space="preserve"> pe </w:t>
      </w:r>
      <w:proofErr w:type="spellStart"/>
      <w:r w:rsidRPr="005203A3">
        <w:t>teritoriul</w:t>
      </w:r>
      <w:proofErr w:type="spellEnd"/>
      <w:r w:rsidRPr="005203A3">
        <w:t xml:space="preserve"> lor </w:t>
      </w:r>
      <w:proofErr w:type="spellStart"/>
      <w:r w:rsidRPr="005203A3">
        <w:t>constituie</w:t>
      </w:r>
      <w:proofErr w:type="spellEnd"/>
      <w:r w:rsidRPr="005203A3">
        <w:t xml:space="preserve"> </w:t>
      </w:r>
      <w:proofErr w:type="spellStart"/>
      <w:r w:rsidRPr="005203A3">
        <w:t>contracte</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iar</w:t>
      </w:r>
      <w:proofErr w:type="spellEnd"/>
      <w:r w:rsidRPr="005203A3">
        <w:t xml:space="preserve"> </w:t>
      </w:r>
      <w:proofErr w:type="spellStart"/>
      <w:r w:rsidRPr="005203A3">
        <w:t>denumirea</w:t>
      </w:r>
      <w:proofErr w:type="spellEnd"/>
      <w:r w:rsidRPr="005203A3">
        <w:t xml:space="preserve"> lor conform </w:t>
      </w:r>
      <w:proofErr w:type="spellStart"/>
      <w:r w:rsidRPr="005203A3">
        <w:t>normelor</w:t>
      </w:r>
      <w:proofErr w:type="spellEnd"/>
      <w:r w:rsidRPr="005203A3">
        <w:t xml:space="preserve"> </w:t>
      </w:r>
      <w:proofErr w:type="spellStart"/>
      <w:r w:rsidRPr="005203A3">
        <w:t>legale</w:t>
      </w:r>
      <w:proofErr w:type="spellEnd"/>
      <w:r w:rsidRPr="005203A3">
        <w:t xml:space="preserve"> </w:t>
      </w:r>
      <w:proofErr w:type="spellStart"/>
      <w:r w:rsidRPr="005203A3">
        <w:t>trebuie</w:t>
      </w:r>
      <w:proofErr w:type="spellEnd"/>
      <w:r w:rsidRPr="005203A3">
        <w:t xml:space="preserve"> </w:t>
      </w:r>
      <w:proofErr w:type="spellStart"/>
      <w:r w:rsidRPr="005203A3">
        <w:t>sa</w:t>
      </w:r>
      <w:proofErr w:type="spellEnd"/>
      <w:r w:rsidRPr="005203A3">
        <w:t xml:space="preserve"> fie </w:t>
      </w:r>
      <w:proofErr w:type="spellStart"/>
      <w:r w:rsidRPr="005203A3">
        <w:t>aceea</w:t>
      </w:r>
      <w:proofErr w:type="spellEnd"/>
      <w:r w:rsidRPr="005203A3">
        <w:t xml:space="preserve"> de „</w:t>
      </w:r>
      <w:proofErr w:type="spellStart"/>
      <w:r w:rsidRPr="005203A3">
        <w:rPr>
          <w:i/>
        </w:rPr>
        <w:t>contracte</w:t>
      </w:r>
      <w:proofErr w:type="spellEnd"/>
      <w:r w:rsidRPr="005203A3">
        <w:rPr>
          <w:i/>
        </w:rPr>
        <w:t xml:space="preserve"> de </w:t>
      </w:r>
      <w:proofErr w:type="spellStart"/>
      <w:r w:rsidRPr="005203A3">
        <w:rPr>
          <w:i/>
        </w:rPr>
        <w:t>delegare</w:t>
      </w:r>
      <w:proofErr w:type="spellEnd"/>
      <w:r w:rsidRPr="005203A3">
        <w:rPr>
          <w:i/>
        </w:rPr>
        <w:t xml:space="preserve"> a </w:t>
      </w:r>
      <w:proofErr w:type="spellStart"/>
      <w:r w:rsidRPr="005203A3">
        <w:rPr>
          <w:i/>
        </w:rPr>
        <w:t>gestiunii</w:t>
      </w:r>
      <w:proofErr w:type="spellEnd"/>
      <w:r w:rsidRPr="005203A3">
        <w:t xml:space="preserve">”, </w:t>
      </w:r>
      <w:proofErr w:type="spellStart"/>
      <w:r w:rsidRPr="005203A3">
        <w:t>denumire</w:t>
      </w:r>
      <w:proofErr w:type="spellEnd"/>
      <w:r w:rsidRPr="005203A3">
        <w:t xml:space="preserve"> </w:t>
      </w:r>
      <w:proofErr w:type="spellStart"/>
      <w:r w:rsidRPr="005203A3">
        <w:t>preluata</w:t>
      </w:r>
      <w:proofErr w:type="spellEnd"/>
      <w:r w:rsidRPr="005203A3">
        <w:t xml:space="preserve"> de </w:t>
      </w:r>
      <w:proofErr w:type="spellStart"/>
      <w:r w:rsidRPr="005203A3">
        <w:t>altfel</w:t>
      </w:r>
      <w:proofErr w:type="spellEnd"/>
      <w:r w:rsidRPr="005203A3">
        <w:t xml:space="preserve"> </w:t>
      </w:r>
      <w:proofErr w:type="spellStart"/>
      <w:r w:rsidRPr="005203A3">
        <w:t>şi</w:t>
      </w:r>
      <w:proofErr w:type="spellEnd"/>
      <w:r w:rsidRPr="005203A3">
        <w:t xml:space="preserve"> in Legea nr. 101/2006. </w:t>
      </w:r>
      <w:proofErr w:type="spellStart"/>
      <w:r w:rsidRPr="005203A3">
        <w:t>Motivul</w:t>
      </w:r>
      <w:proofErr w:type="spellEnd"/>
      <w:r w:rsidRPr="005203A3">
        <w:t xml:space="preserve"> il </w:t>
      </w:r>
      <w:proofErr w:type="spellStart"/>
      <w:r w:rsidRPr="005203A3">
        <w:t>reprezinta</w:t>
      </w:r>
      <w:proofErr w:type="spellEnd"/>
      <w:r w:rsidRPr="005203A3">
        <w:t xml:space="preserve"> </w:t>
      </w:r>
      <w:proofErr w:type="spellStart"/>
      <w:r w:rsidRPr="005203A3">
        <w:t>faptul</w:t>
      </w:r>
      <w:proofErr w:type="spellEnd"/>
      <w:r w:rsidRPr="005203A3">
        <w:t xml:space="preserve"> ca </w:t>
      </w:r>
      <w:proofErr w:type="spellStart"/>
      <w:r w:rsidRPr="005203A3">
        <w:t>în</w:t>
      </w:r>
      <w:proofErr w:type="spellEnd"/>
      <w:r w:rsidRPr="005203A3">
        <w:t xml:space="preserve"> </w:t>
      </w:r>
      <w:proofErr w:type="spellStart"/>
      <w:r w:rsidRPr="005203A3">
        <w:t>ceea</w:t>
      </w:r>
      <w:proofErr w:type="spellEnd"/>
      <w:r w:rsidRPr="005203A3">
        <w:t xml:space="preserve"> </w:t>
      </w:r>
      <w:proofErr w:type="spellStart"/>
      <w:r w:rsidRPr="005203A3">
        <w:t>ce</w:t>
      </w:r>
      <w:proofErr w:type="spellEnd"/>
      <w:r w:rsidRPr="005203A3">
        <w:t xml:space="preserve"> </w:t>
      </w:r>
      <w:proofErr w:type="spellStart"/>
      <w:r w:rsidRPr="005203A3">
        <w:t>priveşte</w:t>
      </w:r>
      <w:proofErr w:type="spellEnd"/>
      <w:r w:rsidRPr="005203A3">
        <w:t xml:space="preserve"> </w:t>
      </w:r>
      <w:proofErr w:type="spellStart"/>
      <w:r w:rsidRPr="005203A3">
        <w:t>fondul</w:t>
      </w:r>
      <w:proofErr w:type="spellEnd"/>
      <w:r w:rsidRPr="005203A3">
        <w:t xml:space="preserve">, </w:t>
      </w:r>
      <w:proofErr w:type="spellStart"/>
      <w:r w:rsidRPr="005203A3">
        <w:t>continutul</w:t>
      </w:r>
      <w:proofErr w:type="spellEnd"/>
      <w:r w:rsidRPr="005203A3">
        <w:t xml:space="preserve"> </w:t>
      </w:r>
      <w:proofErr w:type="spellStart"/>
      <w:r w:rsidRPr="005203A3">
        <w:t>acestor</w:t>
      </w:r>
      <w:proofErr w:type="spellEnd"/>
      <w:r w:rsidRPr="005203A3">
        <w:t xml:space="preserve"> </w:t>
      </w:r>
      <w:proofErr w:type="spellStart"/>
      <w:r w:rsidRPr="005203A3">
        <w:t>contracte</w:t>
      </w:r>
      <w:proofErr w:type="spellEnd"/>
      <w:r w:rsidRPr="005203A3">
        <w:t xml:space="preserve">, </w:t>
      </w:r>
      <w:proofErr w:type="spellStart"/>
      <w:r w:rsidRPr="005203A3">
        <w:t>normele</w:t>
      </w:r>
      <w:proofErr w:type="spellEnd"/>
      <w:r w:rsidRPr="005203A3">
        <w:t xml:space="preserve"> </w:t>
      </w:r>
      <w:proofErr w:type="spellStart"/>
      <w:r w:rsidRPr="005203A3">
        <w:t>aplicabile</w:t>
      </w:r>
      <w:proofErr w:type="spellEnd"/>
      <w:r w:rsidRPr="005203A3">
        <w:t xml:space="preserve"> sunt </w:t>
      </w:r>
      <w:proofErr w:type="spellStart"/>
      <w:r w:rsidRPr="005203A3">
        <w:t>cele</w:t>
      </w:r>
      <w:proofErr w:type="spellEnd"/>
      <w:r w:rsidRPr="005203A3">
        <w:t xml:space="preserve"> din </w:t>
      </w:r>
      <w:proofErr w:type="spellStart"/>
      <w:r w:rsidRPr="005203A3">
        <w:t>legislatia</w:t>
      </w:r>
      <w:proofErr w:type="spellEnd"/>
      <w:r w:rsidRPr="005203A3">
        <w:t xml:space="preserve"> </w:t>
      </w:r>
      <w:proofErr w:type="spellStart"/>
      <w:r w:rsidRPr="005203A3">
        <w:t>serviciilor</w:t>
      </w:r>
      <w:proofErr w:type="spellEnd"/>
      <w:r w:rsidRPr="005203A3">
        <w:t xml:space="preserve"> </w:t>
      </w:r>
      <w:proofErr w:type="spellStart"/>
      <w:r w:rsidRPr="005203A3">
        <w:t>publice</w:t>
      </w:r>
      <w:proofErr w:type="spellEnd"/>
      <w:r w:rsidRPr="005203A3">
        <w:t xml:space="preserve"> (Legea nr. 51/2006 ca </w:t>
      </w:r>
      <w:proofErr w:type="spellStart"/>
      <w:r w:rsidRPr="005203A3">
        <w:t>lege</w:t>
      </w:r>
      <w:proofErr w:type="spellEnd"/>
      <w:r w:rsidRPr="005203A3">
        <w:t xml:space="preserve"> </w:t>
      </w:r>
      <w:proofErr w:type="spellStart"/>
      <w:r w:rsidRPr="005203A3">
        <w:t>generala</w:t>
      </w:r>
      <w:proofErr w:type="spellEnd"/>
      <w:r w:rsidRPr="005203A3">
        <w:t xml:space="preserve"> </w:t>
      </w:r>
      <w:proofErr w:type="spellStart"/>
      <w:r w:rsidRPr="005203A3">
        <w:t>şi</w:t>
      </w:r>
      <w:proofErr w:type="spellEnd"/>
      <w:r w:rsidRPr="005203A3">
        <w:t xml:space="preserve"> Legea nr. 101/2006 ca </w:t>
      </w:r>
      <w:proofErr w:type="spellStart"/>
      <w:r w:rsidRPr="005203A3">
        <w:t>lege</w:t>
      </w:r>
      <w:proofErr w:type="spellEnd"/>
      <w:r w:rsidRPr="005203A3">
        <w:t xml:space="preserve"> </w:t>
      </w:r>
      <w:proofErr w:type="spellStart"/>
      <w:r w:rsidRPr="005203A3">
        <w:t>speciala</w:t>
      </w:r>
      <w:proofErr w:type="spellEnd"/>
      <w:r w:rsidRPr="005203A3">
        <w:t xml:space="preserve">). </w:t>
      </w:r>
    </w:p>
    <w:p w14:paraId="1E76EE16" w14:textId="446B4B69" w:rsidR="00743BDE" w:rsidRPr="005203A3" w:rsidRDefault="00743BDE" w:rsidP="00743BDE">
      <w:pPr>
        <w:jc w:val="both"/>
      </w:pPr>
      <w:r>
        <w:t>A</w:t>
      </w:r>
      <w:r w:rsidRPr="005203A3">
        <w:t xml:space="preserve">vand in </w:t>
      </w:r>
      <w:proofErr w:type="spellStart"/>
      <w:r w:rsidRPr="005203A3">
        <w:t>vedere</w:t>
      </w:r>
      <w:proofErr w:type="spellEnd"/>
      <w:r w:rsidRPr="005203A3">
        <w:t xml:space="preserve"> </w:t>
      </w:r>
      <w:proofErr w:type="spellStart"/>
      <w:r w:rsidRPr="005203A3">
        <w:t>prevederile</w:t>
      </w:r>
      <w:proofErr w:type="spellEnd"/>
      <w:r w:rsidRPr="005203A3">
        <w:t xml:space="preserve"> </w:t>
      </w:r>
      <w:proofErr w:type="spellStart"/>
      <w:r>
        <w:t>L</w:t>
      </w:r>
      <w:r w:rsidRPr="005203A3">
        <w:t>egii</w:t>
      </w:r>
      <w:proofErr w:type="spellEnd"/>
      <w:r w:rsidRPr="005203A3">
        <w:t xml:space="preserve"> nr.</w:t>
      </w:r>
      <w:r w:rsidR="003345D5">
        <w:t xml:space="preserve"> </w:t>
      </w:r>
      <w:r w:rsidRPr="005203A3">
        <w:t xml:space="preserve">98/2016, </w:t>
      </w:r>
      <w:proofErr w:type="spellStart"/>
      <w:r w:rsidRPr="005203A3">
        <w:t>împreuna</w:t>
      </w:r>
      <w:proofErr w:type="spellEnd"/>
      <w:r w:rsidRPr="005203A3">
        <w:t xml:space="preserve"> cu </w:t>
      </w:r>
      <w:proofErr w:type="spellStart"/>
      <w:r w:rsidRPr="005203A3">
        <w:t>reglementarile</w:t>
      </w:r>
      <w:proofErr w:type="spellEnd"/>
      <w:r w:rsidRPr="005203A3">
        <w:t xml:space="preserve"> </w:t>
      </w:r>
      <w:proofErr w:type="spellStart"/>
      <w:r w:rsidRPr="005203A3">
        <w:t>secundare</w:t>
      </w:r>
      <w:proofErr w:type="spellEnd"/>
      <w:r w:rsidRPr="005203A3">
        <w:t xml:space="preserve"> </w:t>
      </w:r>
      <w:proofErr w:type="spellStart"/>
      <w:r w:rsidRPr="005203A3">
        <w:t>şi</w:t>
      </w:r>
      <w:proofErr w:type="spellEnd"/>
      <w:r w:rsidRPr="005203A3">
        <w:t xml:space="preserve"> </w:t>
      </w:r>
      <w:proofErr w:type="spellStart"/>
      <w:r w:rsidRPr="005203A3">
        <w:t>normele</w:t>
      </w:r>
      <w:proofErr w:type="spellEnd"/>
      <w:r w:rsidRPr="005203A3">
        <w:t xml:space="preserve"> sale de </w:t>
      </w:r>
      <w:proofErr w:type="spellStart"/>
      <w:r w:rsidRPr="005203A3">
        <w:t>aplicare</w:t>
      </w:r>
      <w:proofErr w:type="spellEnd"/>
      <w:r w:rsidRPr="005203A3">
        <w:t xml:space="preserve"> </w:t>
      </w:r>
      <w:proofErr w:type="spellStart"/>
      <w:r w:rsidRPr="005203A3">
        <w:t>privesc</w:t>
      </w:r>
      <w:proofErr w:type="spellEnd"/>
      <w:r w:rsidRPr="005203A3">
        <w:t xml:space="preserve"> </w:t>
      </w:r>
      <w:proofErr w:type="spellStart"/>
      <w:r w:rsidRPr="005203A3">
        <w:t>exclusiv</w:t>
      </w:r>
      <w:proofErr w:type="spellEnd"/>
      <w:r w:rsidRPr="005203A3">
        <w:t xml:space="preserve"> </w:t>
      </w:r>
      <w:proofErr w:type="spellStart"/>
      <w:r w:rsidRPr="005203A3">
        <w:t>organizarea</w:t>
      </w:r>
      <w:proofErr w:type="spellEnd"/>
      <w:r w:rsidRPr="005203A3">
        <w:t xml:space="preserve"> </w:t>
      </w:r>
      <w:proofErr w:type="spellStart"/>
      <w:r w:rsidRPr="005203A3">
        <w:t>procedurii</w:t>
      </w:r>
      <w:proofErr w:type="spellEnd"/>
      <w:r w:rsidRPr="005203A3">
        <w:t xml:space="preserve"> de </w:t>
      </w:r>
      <w:proofErr w:type="spellStart"/>
      <w:r w:rsidRPr="005203A3">
        <w:t>licitatie</w:t>
      </w:r>
      <w:proofErr w:type="spellEnd"/>
      <w:r w:rsidRPr="005203A3">
        <w:t xml:space="preserve">, </w:t>
      </w:r>
      <w:proofErr w:type="spellStart"/>
      <w:r w:rsidRPr="005203A3">
        <w:t>indiferent</w:t>
      </w:r>
      <w:proofErr w:type="spellEnd"/>
      <w:r w:rsidRPr="005203A3">
        <w:t xml:space="preserve"> de </w:t>
      </w:r>
      <w:proofErr w:type="spellStart"/>
      <w:r w:rsidRPr="005203A3">
        <w:t>procedura</w:t>
      </w:r>
      <w:proofErr w:type="spellEnd"/>
      <w:r w:rsidRPr="005203A3">
        <w:t xml:space="preserve"> care </w:t>
      </w:r>
      <w:proofErr w:type="spellStart"/>
      <w:r w:rsidRPr="005203A3">
        <w:t>este</w:t>
      </w:r>
      <w:proofErr w:type="spellEnd"/>
      <w:r w:rsidRPr="005203A3">
        <w:t xml:space="preserve"> </w:t>
      </w:r>
      <w:proofErr w:type="spellStart"/>
      <w:r w:rsidRPr="005203A3">
        <w:t>organizata</w:t>
      </w:r>
      <w:proofErr w:type="spellEnd"/>
      <w:r w:rsidRPr="005203A3">
        <w:t xml:space="preserve"> </w:t>
      </w:r>
      <w:proofErr w:type="spellStart"/>
      <w:r w:rsidRPr="005203A3">
        <w:t>pentru</w:t>
      </w:r>
      <w:proofErr w:type="spellEnd"/>
      <w:r w:rsidRPr="005203A3">
        <w:t xml:space="preserve"> </w:t>
      </w:r>
      <w:proofErr w:type="spellStart"/>
      <w:r w:rsidRPr="005203A3">
        <w:t>atribuirea</w:t>
      </w:r>
      <w:proofErr w:type="spellEnd"/>
      <w:r w:rsidRPr="005203A3">
        <w:t xml:space="preserve"> </w:t>
      </w:r>
      <w:proofErr w:type="spellStart"/>
      <w:r w:rsidRPr="005203A3">
        <w:t>contractului</w:t>
      </w:r>
      <w:proofErr w:type="spellEnd"/>
      <w:r w:rsidRPr="005203A3">
        <w:t xml:space="preserve">, </w:t>
      </w:r>
      <w:proofErr w:type="spellStart"/>
      <w:r w:rsidRPr="005203A3">
        <w:t>acesta</w:t>
      </w:r>
      <w:proofErr w:type="spellEnd"/>
      <w:r w:rsidRPr="005203A3">
        <w:t xml:space="preserve"> </w:t>
      </w:r>
      <w:proofErr w:type="spellStart"/>
      <w:r w:rsidRPr="005203A3">
        <w:t>va</w:t>
      </w:r>
      <w:proofErr w:type="spellEnd"/>
      <w:r w:rsidRPr="005203A3">
        <w:t xml:space="preserve"> </w:t>
      </w:r>
      <w:proofErr w:type="spellStart"/>
      <w:r w:rsidRPr="005203A3">
        <w:t>purta</w:t>
      </w:r>
      <w:proofErr w:type="spellEnd"/>
      <w:r w:rsidRPr="005203A3">
        <w:t xml:space="preserve"> in </w:t>
      </w:r>
      <w:proofErr w:type="spellStart"/>
      <w:r w:rsidRPr="005203A3">
        <w:t>toate</w:t>
      </w:r>
      <w:proofErr w:type="spellEnd"/>
      <w:r w:rsidRPr="005203A3">
        <w:t xml:space="preserve"> </w:t>
      </w:r>
      <w:proofErr w:type="spellStart"/>
      <w:r w:rsidRPr="005203A3">
        <w:t>cazurile</w:t>
      </w:r>
      <w:proofErr w:type="spellEnd"/>
      <w:r w:rsidRPr="005203A3">
        <w:t xml:space="preserve"> </w:t>
      </w:r>
      <w:proofErr w:type="spellStart"/>
      <w:r w:rsidRPr="005203A3">
        <w:t>titlul</w:t>
      </w:r>
      <w:proofErr w:type="spellEnd"/>
      <w:r w:rsidRPr="005203A3">
        <w:t xml:space="preserve"> de “</w:t>
      </w:r>
      <w:r w:rsidRPr="005203A3">
        <w:rPr>
          <w:b/>
        </w:rPr>
        <w:t xml:space="preserve">contract de </w:t>
      </w:r>
      <w:proofErr w:type="spellStart"/>
      <w:r w:rsidRPr="005203A3">
        <w:rPr>
          <w:b/>
        </w:rPr>
        <w:t>achiziție</w:t>
      </w:r>
      <w:proofErr w:type="spellEnd"/>
      <w:r w:rsidRPr="005203A3">
        <w:rPr>
          <w:b/>
        </w:rPr>
        <w:t xml:space="preserve"> </w:t>
      </w:r>
      <w:proofErr w:type="spellStart"/>
      <w:r w:rsidRPr="005203A3">
        <w:rPr>
          <w:b/>
        </w:rPr>
        <w:t>publică</w:t>
      </w:r>
      <w:proofErr w:type="spellEnd"/>
      <w:r w:rsidRPr="005203A3">
        <w:rPr>
          <w:b/>
        </w:rPr>
        <w:t xml:space="preserve"> de </w:t>
      </w:r>
      <w:proofErr w:type="spellStart"/>
      <w:r w:rsidRPr="005203A3">
        <w:rPr>
          <w:b/>
        </w:rPr>
        <w:t>servicii</w:t>
      </w:r>
      <w:proofErr w:type="spellEnd"/>
      <w:r w:rsidRPr="005203A3">
        <w:rPr>
          <w:b/>
        </w:rPr>
        <w:t>”</w:t>
      </w:r>
      <w:r w:rsidRPr="005203A3">
        <w:t xml:space="preserve"> </w:t>
      </w:r>
      <w:proofErr w:type="spellStart"/>
      <w:r w:rsidRPr="005203A3">
        <w:t>deoarece</w:t>
      </w:r>
      <w:proofErr w:type="spellEnd"/>
      <w:r w:rsidRPr="005203A3">
        <w:t xml:space="preserve"> </w:t>
      </w:r>
      <w:proofErr w:type="spellStart"/>
      <w:r w:rsidRPr="005203A3">
        <w:t>acesta</w:t>
      </w:r>
      <w:proofErr w:type="spellEnd"/>
      <w:r w:rsidRPr="005203A3">
        <w:t xml:space="preserve"> </w:t>
      </w:r>
      <w:proofErr w:type="spellStart"/>
      <w:r w:rsidRPr="005203A3">
        <w:t>este</w:t>
      </w:r>
      <w:proofErr w:type="spellEnd"/>
      <w:r w:rsidRPr="005203A3">
        <w:t xml:space="preserve"> </w:t>
      </w:r>
      <w:proofErr w:type="spellStart"/>
      <w:r w:rsidRPr="005203A3">
        <w:t>termenul</w:t>
      </w:r>
      <w:proofErr w:type="spellEnd"/>
      <w:r w:rsidRPr="005203A3">
        <w:t xml:space="preserve"> </w:t>
      </w:r>
      <w:proofErr w:type="spellStart"/>
      <w:r w:rsidRPr="005203A3">
        <w:t>utilizat</w:t>
      </w:r>
      <w:proofErr w:type="spellEnd"/>
      <w:r w:rsidRPr="005203A3">
        <w:t xml:space="preserve"> de Legea nr. 51/2006, </w:t>
      </w:r>
      <w:proofErr w:type="spellStart"/>
      <w:r w:rsidRPr="005203A3">
        <w:t>legea</w:t>
      </w:r>
      <w:proofErr w:type="spellEnd"/>
      <w:r w:rsidRPr="005203A3">
        <w:t xml:space="preserve"> </w:t>
      </w:r>
      <w:proofErr w:type="spellStart"/>
      <w:r w:rsidRPr="005203A3">
        <w:t>specială</w:t>
      </w:r>
      <w:proofErr w:type="spellEnd"/>
      <w:r w:rsidRPr="005203A3">
        <w:t xml:space="preserve"> </w:t>
      </w:r>
      <w:proofErr w:type="spellStart"/>
      <w:r w:rsidRPr="005203A3">
        <w:t>în</w:t>
      </w:r>
      <w:proofErr w:type="spellEnd"/>
      <w:r w:rsidRPr="005203A3">
        <w:t xml:space="preserve"> </w:t>
      </w:r>
      <w:proofErr w:type="spellStart"/>
      <w:r w:rsidRPr="005203A3">
        <w:t>aceasta</w:t>
      </w:r>
      <w:proofErr w:type="spellEnd"/>
      <w:r w:rsidRPr="005203A3">
        <w:t xml:space="preserve"> </w:t>
      </w:r>
      <w:proofErr w:type="spellStart"/>
      <w:r w:rsidRPr="005203A3">
        <w:t>materie</w:t>
      </w:r>
      <w:proofErr w:type="spellEnd"/>
      <w:r w:rsidRPr="005203A3">
        <w:t xml:space="preserve">, care </w:t>
      </w:r>
      <w:proofErr w:type="spellStart"/>
      <w:r w:rsidRPr="005203A3">
        <w:t>prevalează</w:t>
      </w:r>
      <w:proofErr w:type="spellEnd"/>
      <w:r w:rsidRPr="005203A3">
        <w:t xml:space="preserve"> </w:t>
      </w:r>
      <w:proofErr w:type="spellStart"/>
      <w:r w:rsidRPr="005203A3">
        <w:t>în</w:t>
      </w:r>
      <w:proofErr w:type="spellEnd"/>
      <w:r w:rsidRPr="005203A3">
        <w:t xml:space="preserve"> </w:t>
      </w:r>
      <w:proofErr w:type="spellStart"/>
      <w:r w:rsidRPr="005203A3">
        <w:t>ceea</w:t>
      </w:r>
      <w:proofErr w:type="spellEnd"/>
      <w:r w:rsidRPr="005203A3">
        <w:t xml:space="preserve"> </w:t>
      </w:r>
      <w:proofErr w:type="spellStart"/>
      <w:r w:rsidRPr="005203A3">
        <w:t>ce</w:t>
      </w:r>
      <w:proofErr w:type="spellEnd"/>
      <w:r w:rsidRPr="005203A3">
        <w:t xml:space="preserve"> </w:t>
      </w:r>
      <w:proofErr w:type="spellStart"/>
      <w:r w:rsidRPr="005203A3">
        <w:t>priveşte</w:t>
      </w:r>
      <w:proofErr w:type="spellEnd"/>
      <w:r w:rsidRPr="005203A3">
        <w:t xml:space="preserve"> </w:t>
      </w:r>
      <w:proofErr w:type="spellStart"/>
      <w:r w:rsidRPr="005203A3">
        <w:t>aspecte</w:t>
      </w:r>
      <w:proofErr w:type="spellEnd"/>
      <w:r w:rsidRPr="005203A3">
        <w:t xml:space="preserve"> de fond </w:t>
      </w:r>
      <w:proofErr w:type="spellStart"/>
      <w:r w:rsidRPr="005203A3">
        <w:t>față</w:t>
      </w:r>
      <w:proofErr w:type="spellEnd"/>
      <w:r w:rsidRPr="005203A3">
        <w:t xml:space="preserve"> de Legea nr.</w:t>
      </w:r>
      <w:r w:rsidR="003345D5">
        <w:t xml:space="preserve"> </w:t>
      </w:r>
      <w:r w:rsidRPr="005203A3">
        <w:t xml:space="preserve">98/2016 care </w:t>
      </w:r>
      <w:proofErr w:type="spellStart"/>
      <w:r w:rsidRPr="005203A3">
        <w:t>stabileşte</w:t>
      </w:r>
      <w:proofErr w:type="spellEnd"/>
      <w:r w:rsidRPr="005203A3">
        <w:t xml:space="preserve"> </w:t>
      </w:r>
      <w:proofErr w:type="spellStart"/>
      <w:r w:rsidRPr="005203A3">
        <w:t>doar</w:t>
      </w:r>
      <w:proofErr w:type="spellEnd"/>
      <w:r w:rsidRPr="005203A3">
        <w:t xml:space="preserve"> reguli de </w:t>
      </w:r>
      <w:proofErr w:type="spellStart"/>
      <w:r w:rsidRPr="005203A3">
        <w:t>procedura</w:t>
      </w:r>
      <w:proofErr w:type="spellEnd"/>
      <w:r w:rsidRPr="005203A3">
        <w:t>.</w:t>
      </w:r>
    </w:p>
    <w:p w14:paraId="53988EF1" w14:textId="0434DB03" w:rsidR="00743BDE" w:rsidRPr="005203A3" w:rsidRDefault="00743BDE" w:rsidP="00743BDE">
      <w:pPr>
        <w:jc w:val="both"/>
        <w:rPr>
          <w:b/>
          <w:i/>
        </w:rPr>
      </w:pPr>
      <w:r w:rsidRPr="005203A3">
        <w:rPr>
          <w:b/>
          <w:i/>
        </w:rPr>
        <w:t xml:space="preserve">In </w:t>
      </w:r>
      <w:proofErr w:type="spellStart"/>
      <w:r w:rsidRPr="005203A3">
        <w:rPr>
          <w:b/>
          <w:i/>
        </w:rPr>
        <w:t>ceea</w:t>
      </w:r>
      <w:proofErr w:type="spellEnd"/>
      <w:r w:rsidRPr="005203A3">
        <w:rPr>
          <w:b/>
          <w:i/>
        </w:rPr>
        <w:t xml:space="preserve"> </w:t>
      </w:r>
      <w:proofErr w:type="spellStart"/>
      <w:r w:rsidRPr="005203A3">
        <w:rPr>
          <w:b/>
          <w:i/>
        </w:rPr>
        <w:t>ce</w:t>
      </w:r>
      <w:proofErr w:type="spellEnd"/>
      <w:r w:rsidRPr="005203A3">
        <w:rPr>
          <w:b/>
          <w:i/>
        </w:rPr>
        <w:t xml:space="preserve"> </w:t>
      </w:r>
      <w:proofErr w:type="spellStart"/>
      <w:r w:rsidRPr="005203A3">
        <w:rPr>
          <w:b/>
          <w:i/>
        </w:rPr>
        <w:t>priveste</w:t>
      </w:r>
      <w:proofErr w:type="spellEnd"/>
      <w:r w:rsidRPr="005203A3">
        <w:rPr>
          <w:b/>
          <w:i/>
        </w:rPr>
        <w:t xml:space="preserve"> </w:t>
      </w:r>
      <w:proofErr w:type="spellStart"/>
      <w:r w:rsidRPr="005203A3">
        <w:rPr>
          <w:b/>
          <w:i/>
        </w:rPr>
        <w:t>procedura</w:t>
      </w:r>
      <w:proofErr w:type="spellEnd"/>
      <w:r w:rsidRPr="005203A3">
        <w:rPr>
          <w:b/>
          <w:i/>
        </w:rPr>
        <w:t xml:space="preserve"> </w:t>
      </w:r>
      <w:proofErr w:type="spellStart"/>
      <w:r w:rsidRPr="005203A3">
        <w:rPr>
          <w:b/>
          <w:i/>
        </w:rPr>
        <w:t>aplicabila</w:t>
      </w:r>
      <w:proofErr w:type="spellEnd"/>
      <w:r w:rsidRPr="005203A3">
        <w:rPr>
          <w:b/>
          <w:i/>
        </w:rPr>
        <w:t xml:space="preserve"> </w:t>
      </w:r>
      <w:proofErr w:type="spellStart"/>
      <w:r w:rsidRPr="005203A3">
        <w:rPr>
          <w:b/>
          <w:i/>
        </w:rPr>
        <w:t>pentru</w:t>
      </w:r>
      <w:proofErr w:type="spellEnd"/>
      <w:r w:rsidRPr="005203A3">
        <w:rPr>
          <w:b/>
          <w:i/>
        </w:rPr>
        <w:t xml:space="preserve"> </w:t>
      </w:r>
      <w:proofErr w:type="spellStart"/>
      <w:r w:rsidRPr="005203A3">
        <w:rPr>
          <w:b/>
          <w:i/>
        </w:rPr>
        <w:t>atribuirea</w:t>
      </w:r>
      <w:proofErr w:type="spellEnd"/>
      <w:r w:rsidRPr="005203A3">
        <w:rPr>
          <w:b/>
          <w:i/>
        </w:rPr>
        <w:t xml:space="preserve"> </w:t>
      </w:r>
      <w:proofErr w:type="spellStart"/>
      <w:r w:rsidRPr="005203A3">
        <w:rPr>
          <w:b/>
          <w:i/>
        </w:rPr>
        <w:t>contractelor</w:t>
      </w:r>
      <w:proofErr w:type="spellEnd"/>
      <w:r w:rsidRPr="005203A3">
        <w:rPr>
          <w:b/>
          <w:i/>
        </w:rPr>
        <w:t xml:space="preserve"> de </w:t>
      </w:r>
      <w:proofErr w:type="spellStart"/>
      <w:r w:rsidRPr="005203A3">
        <w:rPr>
          <w:b/>
          <w:i/>
        </w:rPr>
        <w:t>delegare</w:t>
      </w:r>
      <w:proofErr w:type="spellEnd"/>
      <w:r w:rsidRPr="005203A3">
        <w:rPr>
          <w:b/>
          <w:i/>
        </w:rPr>
        <w:t xml:space="preserve"> </w:t>
      </w:r>
      <w:proofErr w:type="gramStart"/>
      <w:r w:rsidRPr="005203A3">
        <w:rPr>
          <w:b/>
          <w:i/>
        </w:rPr>
        <w:t>a</w:t>
      </w:r>
      <w:proofErr w:type="gramEnd"/>
      <w:r w:rsidRPr="005203A3">
        <w:rPr>
          <w:b/>
          <w:i/>
        </w:rPr>
        <w:t xml:space="preserve"> </w:t>
      </w:r>
      <w:proofErr w:type="spellStart"/>
      <w:r w:rsidRPr="005203A3">
        <w:rPr>
          <w:b/>
          <w:i/>
        </w:rPr>
        <w:t>activităților</w:t>
      </w:r>
      <w:proofErr w:type="spellEnd"/>
      <w:r w:rsidRPr="005203A3">
        <w:rPr>
          <w:b/>
          <w:i/>
        </w:rPr>
        <w:t xml:space="preserve"> de </w:t>
      </w:r>
      <w:proofErr w:type="spellStart"/>
      <w:r w:rsidRPr="005203A3">
        <w:rPr>
          <w:b/>
          <w:i/>
        </w:rPr>
        <w:t>colectare</w:t>
      </w:r>
      <w:proofErr w:type="spellEnd"/>
      <w:r w:rsidRPr="005203A3">
        <w:rPr>
          <w:b/>
          <w:i/>
        </w:rPr>
        <w:t xml:space="preserve"> </w:t>
      </w:r>
      <w:proofErr w:type="spellStart"/>
      <w:r w:rsidRPr="005203A3">
        <w:rPr>
          <w:b/>
          <w:i/>
        </w:rPr>
        <w:t>separată</w:t>
      </w:r>
      <w:proofErr w:type="spellEnd"/>
      <w:r w:rsidRPr="005203A3">
        <w:rPr>
          <w:b/>
          <w:i/>
        </w:rPr>
        <w:t xml:space="preserve"> </w:t>
      </w:r>
      <w:proofErr w:type="spellStart"/>
      <w:r w:rsidRPr="005203A3">
        <w:rPr>
          <w:b/>
          <w:i/>
        </w:rPr>
        <w:t>și</w:t>
      </w:r>
      <w:proofErr w:type="spellEnd"/>
      <w:r w:rsidRPr="005203A3">
        <w:rPr>
          <w:b/>
          <w:i/>
        </w:rPr>
        <w:t xml:space="preserve"> transport </w:t>
      </w:r>
      <w:proofErr w:type="spellStart"/>
      <w:r w:rsidRPr="005203A3">
        <w:rPr>
          <w:b/>
          <w:i/>
        </w:rPr>
        <w:t>separat</w:t>
      </w:r>
      <w:proofErr w:type="spellEnd"/>
      <w:r w:rsidRPr="005203A3">
        <w:rPr>
          <w:b/>
          <w:i/>
        </w:rPr>
        <w:t xml:space="preserve"> al </w:t>
      </w:r>
      <w:proofErr w:type="spellStart"/>
      <w:r w:rsidRPr="005203A3">
        <w:rPr>
          <w:b/>
          <w:i/>
        </w:rPr>
        <w:t>deșeurilor</w:t>
      </w:r>
      <w:proofErr w:type="spellEnd"/>
      <w:r w:rsidRPr="005203A3">
        <w:rPr>
          <w:b/>
          <w:i/>
        </w:rPr>
        <w:t xml:space="preserve"> </w:t>
      </w:r>
      <w:proofErr w:type="spellStart"/>
      <w:r w:rsidR="003345D5">
        <w:rPr>
          <w:b/>
          <w:i/>
        </w:rPr>
        <w:t>municipale</w:t>
      </w:r>
      <w:proofErr w:type="spellEnd"/>
      <w:r w:rsidR="003345D5">
        <w:rPr>
          <w:b/>
          <w:i/>
        </w:rPr>
        <w:t xml:space="preserve">, de transfer </w:t>
      </w:r>
      <w:proofErr w:type="spellStart"/>
      <w:r w:rsidR="003345D5">
        <w:rPr>
          <w:b/>
          <w:i/>
        </w:rPr>
        <w:t>si</w:t>
      </w:r>
      <w:proofErr w:type="spellEnd"/>
      <w:r w:rsidR="003345D5">
        <w:rPr>
          <w:b/>
          <w:i/>
        </w:rPr>
        <w:t xml:space="preserve"> </w:t>
      </w:r>
      <w:proofErr w:type="spellStart"/>
      <w:r w:rsidR="003345D5">
        <w:rPr>
          <w:b/>
          <w:i/>
        </w:rPr>
        <w:t>sortare</w:t>
      </w:r>
      <w:proofErr w:type="spellEnd"/>
      <w:r w:rsidR="003345D5">
        <w:rPr>
          <w:b/>
          <w:i/>
        </w:rPr>
        <w:t xml:space="preserve"> a </w:t>
      </w:r>
      <w:proofErr w:type="spellStart"/>
      <w:r w:rsidR="003345D5">
        <w:rPr>
          <w:b/>
          <w:i/>
        </w:rPr>
        <w:t>deseurilor</w:t>
      </w:r>
      <w:proofErr w:type="spellEnd"/>
      <w:r w:rsidR="003345D5">
        <w:rPr>
          <w:b/>
          <w:i/>
        </w:rPr>
        <w:t xml:space="preserve"> </w:t>
      </w:r>
      <w:proofErr w:type="spellStart"/>
      <w:r w:rsidR="003345D5">
        <w:rPr>
          <w:b/>
          <w:i/>
        </w:rPr>
        <w:t>municipale</w:t>
      </w:r>
      <w:proofErr w:type="spellEnd"/>
      <w:r w:rsidRPr="005203A3">
        <w:rPr>
          <w:b/>
          <w:i/>
        </w:rPr>
        <w:t xml:space="preserve"> se </w:t>
      </w:r>
      <w:proofErr w:type="spellStart"/>
      <w:r w:rsidRPr="005203A3">
        <w:rPr>
          <w:b/>
          <w:i/>
        </w:rPr>
        <w:t>vor</w:t>
      </w:r>
      <w:proofErr w:type="spellEnd"/>
      <w:r w:rsidRPr="005203A3">
        <w:rPr>
          <w:b/>
          <w:i/>
        </w:rPr>
        <w:t xml:space="preserve"> </w:t>
      </w:r>
      <w:proofErr w:type="spellStart"/>
      <w:r w:rsidRPr="005203A3">
        <w:rPr>
          <w:b/>
          <w:i/>
        </w:rPr>
        <w:t>aplica</w:t>
      </w:r>
      <w:proofErr w:type="spellEnd"/>
      <w:r w:rsidRPr="005203A3">
        <w:rPr>
          <w:b/>
          <w:i/>
        </w:rPr>
        <w:t xml:space="preserve"> </w:t>
      </w:r>
      <w:proofErr w:type="spellStart"/>
      <w:r w:rsidRPr="005203A3">
        <w:rPr>
          <w:b/>
          <w:i/>
        </w:rPr>
        <w:t>normele</w:t>
      </w:r>
      <w:proofErr w:type="spellEnd"/>
      <w:r w:rsidRPr="005203A3">
        <w:rPr>
          <w:b/>
          <w:i/>
        </w:rPr>
        <w:t xml:space="preserve"> de </w:t>
      </w:r>
      <w:proofErr w:type="spellStart"/>
      <w:r w:rsidRPr="005203A3">
        <w:rPr>
          <w:b/>
          <w:i/>
        </w:rPr>
        <w:t>procedura</w:t>
      </w:r>
      <w:proofErr w:type="spellEnd"/>
      <w:r w:rsidRPr="005203A3">
        <w:rPr>
          <w:b/>
          <w:i/>
        </w:rPr>
        <w:t xml:space="preserve"> </w:t>
      </w:r>
      <w:proofErr w:type="spellStart"/>
      <w:r w:rsidRPr="005203A3">
        <w:rPr>
          <w:b/>
          <w:i/>
        </w:rPr>
        <w:t>corespunzatoare</w:t>
      </w:r>
      <w:proofErr w:type="spellEnd"/>
      <w:r w:rsidRPr="005203A3">
        <w:rPr>
          <w:b/>
          <w:i/>
        </w:rPr>
        <w:t xml:space="preserve"> </w:t>
      </w:r>
      <w:proofErr w:type="spellStart"/>
      <w:r w:rsidRPr="005203A3">
        <w:rPr>
          <w:b/>
          <w:i/>
        </w:rPr>
        <w:t>unui</w:t>
      </w:r>
      <w:proofErr w:type="spellEnd"/>
      <w:r w:rsidRPr="005203A3">
        <w:rPr>
          <w:b/>
          <w:i/>
        </w:rPr>
        <w:t xml:space="preserve"> contract de </w:t>
      </w:r>
      <w:proofErr w:type="spellStart"/>
      <w:r w:rsidRPr="005203A3">
        <w:rPr>
          <w:b/>
          <w:i/>
        </w:rPr>
        <w:t>servicii</w:t>
      </w:r>
      <w:proofErr w:type="spellEnd"/>
      <w:r w:rsidRPr="005203A3">
        <w:rPr>
          <w:b/>
          <w:i/>
        </w:rPr>
        <w:t xml:space="preserve">, conform </w:t>
      </w:r>
      <w:proofErr w:type="spellStart"/>
      <w:r w:rsidRPr="005203A3">
        <w:rPr>
          <w:b/>
          <w:i/>
        </w:rPr>
        <w:t>Legii</w:t>
      </w:r>
      <w:proofErr w:type="spellEnd"/>
      <w:r w:rsidRPr="005203A3">
        <w:rPr>
          <w:b/>
          <w:i/>
        </w:rPr>
        <w:t xml:space="preserve"> nr.</w:t>
      </w:r>
      <w:r w:rsidR="004F147D">
        <w:rPr>
          <w:b/>
          <w:i/>
        </w:rPr>
        <w:t xml:space="preserve"> </w:t>
      </w:r>
      <w:r w:rsidRPr="005203A3">
        <w:rPr>
          <w:b/>
          <w:i/>
        </w:rPr>
        <w:t>98/2016.</w:t>
      </w:r>
    </w:p>
    <w:p w14:paraId="1EB0A24C" w14:textId="77777777" w:rsidR="00743BDE" w:rsidRPr="005203A3" w:rsidRDefault="00743BDE" w:rsidP="00743BDE">
      <w:pPr>
        <w:jc w:val="both"/>
        <w:rPr>
          <w:b/>
          <w:i/>
        </w:rPr>
      </w:pPr>
    </w:p>
    <w:p w14:paraId="794F02EA" w14:textId="77777777" w:rsidR="00743BDE" w:rsidRPr="005203A3" w:rsidRDefault="00743BDE" w:rsidP="00743BDE">
      <w:pPr>
        <w:pStyle w:val="Frspaiere"/>
        <w:ind w:firstLine="720"/>
        <w:jc w:val="both"/>
        <w:rPr>
          <w:b/>
        </w:rPr>
      </w:pPr>
      <w:r w:rsidRPr="005203A3">
        <w:t xml:space="preserve">B. </w:t>
      </w:r>
      <w:proofErr w:type="spellStart"/>
      <w:r w:rsidRPr="005203A3">
        <w:rPr>
          <w:b/>
        </w:rPr>
        <w:t>Procedura</w:t>
      </w:r>
      <w:proofErr w:type="spellEnd"/>
      <w:r w:rsidRPr="005203A3">
        <w:rPr>
          <w:b/>
        </w:rPr>
        <w:t xml:space="preserve"> de </w:t>
      </w:r>
      <w:proofErr w:type="spellStart"/>
      <w:r w:rsidRPr="005203A3">
        <w:rPr>
          <w:b/>
        </w:rPr>
        <w:t>atribuire</w:t>
      </w:r>
      <w:proofErr w:type="spellEnd"/>
      <w:r w:rsidRPr="005203A3">
        <w:rPr>
          <w:b/>
        </w:rPr>
        <w:t xml:space="preserve"> </w:t>
      </w:r>
      <w:proofErr w:type="spellStart"/>
      <w:r w:rsidRPr="005203A3">
        <w:rPr>
          <w:b/>
        </w:rPr>
        <w:t>aleasă</w:t>
      </w:r>
      <w:proofErr w:type="spellEnd"/>
      <w:r w:rsidRPr="005203A3">
        <w:rPr>
          <w:b/>
        </w:rPr>
        <w:t xml:space="preserve">, precum </w:t>
      </w:r>
      <w:proofErr w:type="spellStart"/>
      <w:r w:rsidRPr="005203A3">
        <w:rPr>
          <w:b/>
        </w:rPr>
        <w:t>și</w:t>
      </w:r>
      <w:proofErr w:type="spellEnd"/>
      <w:r w:rsidRPr="005203A3">
        <w:rPr>
          <w:b/>
        </w:rPr>
        <w:t xml:space="preserve"> </w:t>
      </w:r>
      <w:proofErr w:type="spellStart"/>
      <w:r w:rsidRPr="005203A3">
        <w:rPr>
          <w:b/>
        </w:rPr>
        <w:t>modalitățile</w:t>
      </w:r>
      <w:proofErr w:type="spellEnd"/>
      <w:r w:rsidRPr="005203A3">
        <w:rPr>
          <w:b/>
        </w:rPr>
        <w:t xml:space="preserve"> </w:t>
      </w:r>
      <w:proofErr w:type="spellStart"/>
      <w:r w:rsidRPr="005203A3">
        <w:rPr>
          <w:b/>
        </w:rPr>
        <w:t>speciale</w:t>
      </w:r>
      <w:proofErr w:type="spellEnd"/>
      <w:r w:rsidRPr="005203A3">
        <w:rPr>
          <w:b/>
        </w:rPr>
        <w:t xml:space="preserve"> de </w:t>
      </w:r>
      <w:proofErr w:type="spellStart"/>
      <w:r w:rsidRPr="005203A3">
        <w:rPr>
          <w:b/>
        </w:rPr>
        <w:t>atribuire</w:t>
      </w:r>
      <w:proofErr w:type="spellEnd"/>
      <w:r w:rsidRPr="005203A3">
        <w:rPr>
          <w:b/>
        </w:rPr>
        <w:t xml:space="preserve"> a </w:t>
      </w:r>
      <w:proofErr w:type="spellStart"/>
      <w:r w:rsidRPr="005203A3">
        <w:rPr>
          <w:b/>
        </w:rPr>
        <w:t>contractului</w:t>
      </w:r>
      <w:proofErr w:type="spellEnd"/>
      <w:r w:rsidRPr="005203A3">
        <w:rPr>
          <w:b/>
        </w:rPr>
        <w:t xml:space="preserve"> de </w:t>
      </w:r>
      <w:proofErr w:type="spellStart"/>
      <w:r w:rsidRPr="005203A3">
        <w:rPr>
          <w:b/>
        </w:rPr>
        <w:t>achiziție</w:t>
      </w:r>
      <w:proofErr w:type="spellEnd"/>
      <w:r w:rsidRPr="005203A3">
        <w:rPr>
          <w:b/>
        </w:rPr>
        <w:t xml:space="preserve"> </w:t>
      </w:r>
      <w:proofErr w:type="spellStart"/>
      <w:r w:rsidRPr="005203A3">
        <w:rPr>
          <w:b/>
        </w:rPr>
        <w:t>publică</w:t>
      </w:r>
      <w:proofErr w:type="spellEnd"/>
      <w:r w:rsidRPr="005203A3">
        <w:rPr>
          <w:b/>
        </w:rPr>
        <w:t xml:space="preserve"> </w:t>
      </w:r>
      <w:proofErr w:type="spellStart"/>
      <w:r w:rsidRPr="005203A3">
        <w:rPr>
          <w:b/>
        </w:rPr>
        <w:t>asociate</w:t>
      </w:r>
      <w:proofErr w:type="spellEnd"/>
      <w:r w:rsidRPr="005203A3">
        <w:rPr>
          <w:b/>
        </w:rPr>
        <w:t xml:space="preserve">, </w:t>
      </w:r>
      <w:proofErr w:type="spellStart"/>
      <w:r w:rsidRPr="005203A3">
        <w:rPr>
          <w:b/>
        </w:rPr>
        <w:t>dacă</w:t>
      </w:r>
      <w:proofErr w:type="spellEnd"/>
      <w:r w:rsidRPr="005203A3">
        <w:rPr>
          <w:b/>
        </w:rPr>
        <w:t xml:space="preserve"> </w:t>
      </w:r>
      <w:proofErr w:type="spellStart"/>
      <w:r w:rsidRPr="005203A3">
        <w:rPr>
          <w:b/>
        </w:rPr>
        <w:t>este</w:t>
      </w:r>
      <w:proofErr w:type="spellEnd"/>
      <w:r w:rsidRPr="005203A3">
        <w:rPr>
          <w:b/>
        </w:rPr>
        <w:t xml:space="preserve"> </w:t>
      </w:r>
      <w:proofErr w:type="spellStart"/>
      <w:r w:rsidRPr="005203A3">
        <w:rPr>
          <w:b/>
        </w:rPr>
        <w:t>cazul</w:t>
      </w:r>
      <w:proofErr w:type="spellEnd"/>
      <w:r w:rsidRPr="005203A3">
        <w:rPr>
          <w:b/>
        </w:rPr>
        <w:t>;</w:t>
      </w:r>
    </w:p>
    <w:p w14:paraId="672FCBE2" w14:textId="77777777" w:rsidR="00743BDE" w:rsidRPr="005203A3" w:rsidRDefault="00743BDE" w:rsidP="00743BDE">
      <w:pPr>
        <w:pStyle w:val="Frspaiere"/>
        <w:ind w:firstLine="720"/>
      </w:pPr>
    </w:p>
    <w:p w14:paraId="2FAD8720" w14:textId="19AB39A3" w:rsidR="00743BDE" w:rsidRPr="005203A3" w:rsidRDefault="00743BDE" w:rsidP="00743BDE">
      <w:pPr>
        <w:pStyle w:val="Frspaiere"/>
        <w:ind w:firstLine="720"/>
        <w:jc w:val="both"/>
      </w:pPr>
      <w:proofErr w:type="spellStart"/>
      <w:r w:rsidRPr="005203A3">
        <w:t>În</w:t>
      </w:r>
      <w:proofErr w:type="spellEnd"/>
      <w:r w:rsidRPr="005203A3">
        <w:t xml:space="preserve"> </w:t>
      </w:r>
      <w:proofErr w:type="spellStart"/>
      <w:r w:rsidRPr="005203A3">
        <w:t>cazul</w:t>
      </w:r>
      <w:proofErr w:type="spellEnd"/>
      <w:r w:rsidRPr="005203A3">
        <w:t xml:space="preserve"> </w:t>
      </w:r>
      <w:proofErr w:type="spellStart"/>
      <w:r w:rsidRPr="005203A3">
        <w:t>serviciilor</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w:t>
      </w:r>
      <w:proofErr w:type="spellStart"/>
      <w:r w:rsidRPr="005203A3">
        <w:t>procedura</w:t>
      </w:r>
      <w:proofErr w:type="spellEnd"/>
      <w:r w:rsidRPr="005203A3">
        <w:t xml:space="preserve"> de </w:t>
      </w:r>
      <w:proofErr w:type="spellStart"/>
      <w:r w:rsidRPr="005203A3">
        <w:t>atribuire</w:t>
      </w:r>
      <w:proofErr w:type="spellEnd"/>
      <w:r w:rsidRPr="005203A3">
        <w:t xml:space="preserve"> a </w:t>
      </w:r>
      <w:proofErr w:type="spellStart"/>
      <w:r w:rsidRPr="005203A3">
        <w:t>contractelor</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se </w:t>
      </w:r>
      <w:proofErr w:type="spellStart"/>
      <w:r w:rsidRPr="005203A3">
        <w:t>stabilește</w:t>
      </w:r>
      <w:proofErr w:type="spellEnd"/>
      <w:r w:rsidRPr="005203A3">
        <w:t xml:space="preserve">, </w:t>
      </w:r>
      <w:proofErr w:type="spellStart"/>
      <w:r w:rsidRPr="005203A3">
        <w:t>după</w:t>
      </w:r>
      <w:proofErr w:type="spellEnd"/>
      <w:r w:rsidRPr="005203A3">
        <w:t xml:space="preserve"> </w:t>
      </w:r>
      <w:proofErr w:type="spellStart"/>
      <w:r w:rsidRPr="005203A3">
        <w:t>caz</w:t>
      </w:r>
      <w:proofErr w:type="spellEnd"/>
      <w:r w:rsidRPr="005203A3">
        <w:t xml:space="preserve">, </w:t>
      </w:r>
      <w:proofErr w:type="spellStart"/>
      <w:r w:rsidRPr="005203A3">
        <w:t>în</w:t>
      </w:r>
      <w:proofErr w:type="spellEnd"/>
      <w:r w:rsidRPr="005203A3">
        <w:t xml:space="preserve"> </w:t>
      </w:r>
      <w:proofErr w:type="spellStart"/>
      <w:r w:rsidRPr="005203A3">
        <w:t>baza</w:t>
      </w:r>
      <w:proofErr w:type="spellEnd"/>
      <w:r w:rsidRPr="005203A3">
        <w:t xml:space="preserve"> </w:t>
      </w:r>
      <w:proofErr w:type="spellStart"/>
      <w:r w:rsidRPr="005203A3">
        <w:t>prevederilor</w:t>
      </w:r>
      <w:proofErr w:type="spellEnd"/>
      <w:r w:rsidRPr="005203A3">
        <w:t xml:space="preserve"> </w:t>
      </w:r>
      <w:proofErr w:type="spellStart"/>
      <w:r w:rsidRPr="005203A3">
        <w:t>Legii</w:t>
      </w:r>
      <w:proofErr w:type="spellEnd"/>
      <w:r w:rsidRPr="005203A3">
        <w:t xml:space="preserve"> nr. 98/2016, </w:t>
      </w:r>
      <w:proofErr w:type="spellStart"/>
      <w:r w:rsidRPr="005203A3">
        <w:t>Legii</w:t>
      </w:r>
      <w:proofErr w:type="spellEnd"/>
      <w:r w:rsidRPr="005203A3">
        <w:t xml:space="preserve"> nr. 99/2016 </w:t>
      </w:r>
      <w:proofErr w:type="spellStart"/>
      <w:r w:rsidRPr="005203A3">
        <w:t>sau</w:t>
      </w:r>
      <w:proofErr w:type="spellEnd"/>
      <w:r w:rsidRPr="005203A3">
        <w:t xml:space="preserve"> </w:t>
      </w:r>
      <w:proofErr w:type="spellStart"/>
      <w:r w:rsidRPr="005203A3">
        <w:t>Legii</w:t>
      </w:r>
      <w:proofErr w:type="spellEnd"/>
      <w:r w:rsidRPr="005203A3">
        <w:t xml:space="preserve"> nr. 100/2016. </w:t>
      </w:r>
      <w:proofErr w:type="spellStart"/>
      <w:r w:rsidRPr="005203A3">
        <w:t>Procedura</w:t>
      </w:r>
      <w:proofErr w:type="spellEnd"/>
      <w:r w:rsidRPr="005203A3">
        <w:t xml:space="preserve"> de </w:t>
      </w:r>
      <w:proofErr w:type="spellStart"/>
      <w:r w:rsidRPr="005203A3">
        <w:t>atribuire</w:t>
      </w:r>
      <w:proofErr w:type="spellEnd"/>
      <w:r w:rsidRPr="005203A3">
        <w:t xml:space="preserve"> </w:t>
      </w:r>
      <w:proofErr w:type="spellStart"/>
      <w:r w:rsidRPr="005203A3">
        <w:t>aleasă</w:t>
      </w:r>
      <w:proofErr w:type="spellEnd"/>
      <w:r w:rsidRPr="005203A3">
        <w:t xml:space="preserve"> </w:t>
      </w:r>
      <w:proofErr w:type="spellStart"/>
      <w:r w:rsidRPr="005203A3">
        <w:t>este</w:t>
      </w:r>
      <w:proofErr w:type="spellEnd"/>
      <w:r w:rsidRPr="005203A3">
        <w:t xml:space="preserve"> </w:t>
      </w:r>
      <w:proofErr w:type="spellStart"/>
      <w:r w:rsidRPr="005203A3">
        <w:t>negociere</w:t>
      </w:r>
      <w:proofErr w:type="spellEnd"/>
      <w:r w:rsidRPr="005203A3">
        <w:t xml:space="preserve"> </w:t>
      </w:r>
      <w:proofErr w:type="spellStart"/>
      <w:r w:rsidRPr="005203A3">
        <w:t>fără</w:t>
      </w:r>
      <w:proofErr w:type="spellEnd"/>
      <w:r w:rsidRPr="005203A3">
        <w:t xml:space="preserve"> </w:t>
      </w:r>
      <w:proofErr w:type="spellStart"/>
      <w:r w:rsidRPr="005203A3">
        <w:t>publicare</w:t>
      </w:r>
      <w:proofErr w:type="spellEnd"/>
      <w:r w:rsidRPr="005203A3">
        <w:t xml:space="preserve"> </w:t>
      </w:r>
      <w:proofErr w:type="spellStart"/>
      <w:r w:rsidRPr="005203A3">
        <w:t>prealabilă</w:t>
      </w:r>
      <w:proofErr w:type="spellEnd"/>
      <w:r w:rsidRPr="005203A3">
        <w:t xml:space="preserve"> AC </w:t>
      </w:r>
      <w:proofErr w:type="spellStart"/>
      <w:r w:rsidRPr="005203A3">
        <w:t>verificând</w:t>
      </w:r>
      <w:proofErr w:type="spellEnd"/>
      <w:r w:rsidRPr="005203A3">
        <w:t xml:space="preserve"> </w:t>
      </w:r>
      <w:proofErr w:type="spellStart"/>
      <w:r w:rsidRPr="005203A3">
        <w:t>întrunirea</w:t>
      </w:r>
      <w:proofErr w:type="spellEnd"/>
      <w:r w:rsidRPr="005203A3">
        <w:t xml:space="preserve"> </w:t>
      </w:r>
      <w:proofErr w:type="spellStart"/>
      <w:r w:rsidRPr="005203A3">
        <w:t>condițiilor</w:t>
      </w:r>
      <w:proofErr w:type="spellEnd"/>
      <w:r w:rsidRPr="005203A3">
        <w:t xml:space="preserve"> </w:t>
      </w:r>
      <w:proofErr w:type="spellStart"/>
      <w:r w:rsidRPr="005203A3">
        <w:t>prevăzute</w:t>
      </w:r>
      <w:proofErr w:type="spellEnd"/>
      <w:r w:rsidRPr="005203A3">
        <w:t xml:space="preserve"> la art. 104 din Legea </w:t>
      </w:r>
      <w:r w:rsidR="003345D5">
        <w:t>9</w:t>
      </w:r>
      <w:r w:rsidRPr="005203A3">
        <w:t xml:space="preserve">8/2016 </w:t>
      </w:r>
      <w:proofErr w:type="spellStart"/>
      <w:r w:rsidRPr="005203A3">
        <w:t>și</w:t>
      </w:r>
      <w:proofErr w:type="spellEnd"/>
      <w:r w:rsidRPr="005203A3">
        <w:t xml:space="preserve"> </w:t>
      </w:r>
      <w:proofErr w:type="spellStart"/>
      <w:r w:rsidRPr="005203A3">
        <w:t>justificând</w:t>
      </w:r>
      <w:proofErr w:type="spellEnd"/>
      <w:r w:rsidRPr="005203A3">
        <w:t xml:space="preserve"> </w:t>
      </w:r>
      <w:proofErr w:type="spellStart"/>
      <w:r w:rsidRPr="005203A3">
        <w:t>încadrarea</w:t>
      </w:r>
      <w:proofErr w:type="spellEnd"/>
      <w:r w:rsidRPr="005203A3">
        <w:t xml:space="preserve"> </w:t>
      </w:r>
      <w:proofErr w:type="spellStart"/>
      <w:r w:rsidRPr="005203A3">
        <w:t>în</w:t>
      </w:r>
      <w:proofErr w:type="spellEnd"/>
      <w:r w:rsidRPr="005203A3">
        <w:t xml:space="preserve"> </w:t>
      </w:r>
      <w:proofErr w:type="spellStart"/>
      <w:r w:rsidRPr="005203A3">
        <w:t>situația</w:t>
      </w:r>
      <w:proofErr w:type="spellEnd"/>
      <w:r w:rsidRPr="005203A3">
        <w:t xml:space="preserve"> </w:t>
      </w:r>
      <w:proofErr w:type="spellStart"/>
      <w:r w:rsidRPr="005203A3">
        <w:t>prevăzută</w:t>
      </w:r>
      <w:proofErr w:type="spellEnd"/>
      <w:r w:rsidRPr="005203A3">
        <w:t xml:space="preserve"> la </w:t>
      </w:r>
      <w:proofErr w:type="spellStart"/>
      <w:r w:rsidRPr="005203A3">
        <w:t>alin</w:t>
      </w:r>
      <w:proofErr w:type="spellEnd"/>
      <w:r w:rsidRPr="005203A3">
        <w:t xml:space="preserve">. (1) lit. c) din </w:t>
      </w:r>
      <w:proofErr w:type="spellStart"/>
      <w:r w:rsidRPr="005203A3">
        <w:t>legea</w:t>
      </w:r>
      <w:proofErr w:type="spellEnd"/>
      <w:r w:rsidRPr="005203A3">
        <w:t xml:space="preserve"> anterior </w:t>
      </w:r>
      <w:proofErr w:type="spellStart"/>
      <w:r w:rsidRPr="005203A3">
        <w:t>menționată</w:t>
      </w:r>
      <w:proofErr w:type="spellEnd"/>
      <w:r w:rsidRPr="005203A3">
        <w:t>.</w:t>
      </w:r>
    </w:p>
    <w:p w14:paraId="2F25B14A" w14:textId="1A51DEF9" w:rsidR="00743BDE" w:rsidRPr="005203A3" w:rsidRDefault="00743BDE" w:rsidP="00743BDE">
      <w:pPr>
        <w:pStyle w:val="Frspaiere"/>
        <w:ind w:firstLine="720"/>
        <w:jc w:val="both"/>
      </w:pPr>
      <w:r w:rsidRPr="005203A3">
        <w:t xml:space="preserve">De </w:t>
      </w:r>
      <w:proofErr w:type="spellStart"/>
      <w:r w:rsidRPr="005203A3">
        <w:t>asemenea</w:t>
      </w:r>
      <w:proofErr w:type="spellEnd"/>
      <w:r w:rsidRPr="005203A3">
        <w:t xml:space="preserve"> </w:t>
      </w:r>
      <w:proofErr w:type="spellStart"/>
      <w:r w:rsidRPr="005203A3">
        <w:t>trebuie</w:t>
      </w:r>
      <w:proofErr w:type="spellEnd"/>
      <w:r w:rsidRPr="005203A3">
        <w:t xml:space="preserve"> </w:t>
      </w:r>
      <w:proofErr w:type="spellStart"/>
      <w:r w:rsidRPr="005203A3">
        <w:t>menționat</w:t>
      </w:r>
      <w:proofErr w:type="spellEnd"/>
      <w:r w:rsidRPr="005203A3">
        <w:t xml:space="preserve"> </w:t>
      </w:r>
      <w:proofErr w:type="spellStart"/>
      <w:r w:rsidRPr="005203A3">
        <w:t>că</w:t>
      </w:r>
      <w:proofErr w:type="spellEnd"/>
      <w:r w:rsidRPr="005203A3">
        <w:t xml:space="preserve"> </w:t>
      </w:r>
      <w:proofErr w:type="spellStart"/>
      <w:r w:rsidRPr="005203A3">
        <w:t>în</w:t>
      </w:r>
      <w:proofErr w:type="spellEnd"/>
      <w:r w:rsidRPr="005203A3">
        <w:t xml:space="preserve"> </w:t>
      </w:r>
      <w:proofErr w:type="spellStart"/>
      <w:r w:rsidRPr="005203A3">
        <w:t>stabilirea</w:t>
      </w:r>
      <w:proofErr w:type="spellEnd"/>
      <w:r w:rsidRPr="005203A3">
        <w:t xml:space="preserve"> </w:t>
      </w:r>
      <w:proofErr w:type="spellStart"/>
      <w:r w:rsidRPr="005203A3">
        <w:t>duratei</w:t>
      </w:r>
      <w:proofErr w:type="spellEnd"/>
      <w:r w:rsidRPr="005203A3">
        <w:t xml:space="preserve"> </w:t>
      </w:r>
      <w:proofErr w:type="spellStart"/>
      <w:r w:rsidRPr="005203A3">
        <w:t>viitorului</w:t>
      </w:r>
      <w:proofErr w:type="spellEnd"/>
      <w:r w:rsidRPr="005203A3">
        <w:t xml:space="preserve"> contract de </w:t>
      </w:r>
      <w:proofErr w:type="spellStart"/>
      <w:r w:rsidRPr="005203A3">
        <w:t>servicii</w:t>
      </w:r>
      <w:proofErr w:type="spellEnd"/>
      <w:r w:rsidRPr="005203A3">
        <w:t xml:space="preserve"> </w:t>
      </w:r>
      <w:proofErr w:type="spellStart"/>
      <w:r w:rsidRPr="005203A3">
        <w:t>autoritatea</w:t>
      </w:r>
      <w:proofErr w:type="spellEnd"/>
      <w:r w:rsidRPr="005203A3">
        <w:t xml:space="preserve"> </w:t>
      </w:r>
      <w:proofErr w:type="spellStart"/>
      <w:r w:rsidRPr="005203A3">
        <w:t>contractantă</w:t>
      </w:r>
      <w:proofErr w:type="spellEnd"/>
      <w:r w:rsidRPr="005203A3">
        <w:t xml:space="preserve"> a </w:t>
      </w:r>
      <w:proofErr w:type="spellStart"/>
      <w:r w:rsidRPr="005203A3">
        <w:t>ținut</w:t>
      </w:r>
      <w:proofErr w:type="spellEnd"/>
      <w:r w:rsidRPr="005203A3">
        <w:t xml:space="preserve"> </w:t>
      </w:r>
      <w:proofErr w:type="spellStart"/>
      <w:r w:rsidRPr="005203A3">
        <w:t>cont</w:t>
      </w:r>
      <w:proofErr w:type="spellEnd"/>
      <w:r w:rsidRPr="005203A3">
        <w:t xml:space="preserve"> de art. 104 </w:t>
      </w:r>
      <w:proofErr w:type="spellStart"/>
      <w:r w:rsidR="003345D5" w:rsidRPr="005203A3">
        <w:t>alin</w:t>
      </w:r>
      <w:proofErr w:type="spellEnd"/>
      <w:r w:rsidR="003345D5" w:rsidRPr="005203A3">
        <w:t xml:space="preserve">. (4) </w:t>
      </w:r>
      <w:r w:rsidRPr="005203A3">
        <w:t xml:space="preserve">din Legea </w:t>
      </w:r>
      <w:r w:rsidR="003345D5">
        <w:t xml:space="preserve">nr. </w:t>
      </w:r>
      <w:r w:rsidRPr="005203A3">
        <w:t xml:space="preserve">98/2016.  </w:t>
      </w:r>
    </w:p>
    <w:p w14:paraId="540F357B" w14:textId="77777777" w:rsidR="00743BDE" w:rsidRPr="005203A3" w:rsidRDefault="00743BDE" w:rsidP="00743BDE">
      <w:pPr>
        <w:pStyle w:val="Frspaiere"/>
        <w:ind w:firstLine="720"/>
        <w:jc w:val="both"/>
      </w:pPr>
    </w:p>
    <w:p w14:paraId="6683821A" w14:textId="77777777" w:rsidR="00743BDE" w:rsidRDefault="00743BDE" w:rsidP="00743BDE">
      <w:pPr>
        <w:pStyle w:val="Frspaiere"/>
        <w:ind w:firstLine="720"/>
        <w:jc w:val="both"/>
        <w:rPr>
          <w:b/>
        </w:rPr>
      </w:pPr>
      <w:proofErr w:type="spellStart"/>
      <w:r w:rsidRPr="005203A3">
        <w:rPr>
          <w:b/>
        </w:rPr>
        <w:t>Expunerea</w:t>
      </w:r>
      <w:proofErr w:type="spellEnd"/>
      <w:r w:rsidRPr="005203A3">
        <w:rPr>
          <w:b/>
        </w:rPr>
        <w:t xml:space="preserve"> </w:t>
      </w:r>
      <w:proofErr w:type="spellStart"/>
      <w:r w:rsidRPr="005203A3">
        <w:rPr>
          <w:b/>
        </w:rPr>
        <w:t>situației</w:t>
      </w:r>
      <w:proofErr w:type="spellEnd"/>
      <w:r w:rsidRPr="005203A3">
        <w:rPr>
          <w:b/>
        </w:rPr>
        <w:t xml:space="preserve"> care a </w:t>
      </w:r>
      <w:proofErr w:type="spellStart"/>
      <w:r w:rsidRPr="005203A3">
        <w:rPr>
          <w:b/>
        </w:rPr>
        <w:t>condus</w:t>
      </w:r>
      <w:proofErr w:type="spellEnd"/>
      <w:r w:rsidRPr="005203A3">
        <w:rPr>
          <w:b/>
        </w:rPr>
        <w:t xml:space="preserve"> la </w:t>
      </w:r>
      <w:proofErr w:type="spellStart"/>
      <w:r w:rsidRPr="005203A3">
        <w:rPr>
          <w:b/>
        </w:rPr>
        <w:t>alegerea</w:t>
      </w:r>
      <w:proofErr w:type="spellEnd"/>
      <w:r w:rsidRPr="005203A3">
        <w:rPr>
          <w:b/>
        </w:rPr>
        <w:t xml:space="preserve"> </w:t>
      </w:r>
      <w:proofErr w:type="spellStart"/>
      <w:r w:rsidRPr="005203A3">
        <w:rPr>
          <w:b/>
        </w:rPr>
        <w:t>procedurii</w:t>
      </w:r>
      <w:proofErr w:type="spellEnd"/>
      <w:r w:rsidRPr="005203A3">
        <w:rPr>
          <w:b/>
        </w:rPr>
        <w:t xml:space="preserve"> de </w:t>
      </w:r>
      <w:proofErr w:type="spellStart"/>
      <w:r w:rsidRPr="005203A3">
        <w:rPr>
          <w:b/>
        </w:rPr>
        <w:t>atribuire</w:t>
      </w:r>
      <w:proofErr w:type="spellEnd"/>
      <w:r w:rsidRPr="005203A3">
        <w:rPr>
          <w:b/>
        </w:rPr>
        <w:t xml:space="preserve"> </w:t>
      </w:r>
      <w:proofErr w:type="spellStart"/>
      <w:r w:rsidRPr="005203A3">
        <w:rPr>
          <w:b/>
        </w:rPr>
        <w:t>prin</w:t>
      </w:r>
      <w:proofErr w:type="spellEnd"/>
      <w:r w:rsidRPr="005203A3">
        <w:rPr>
          <w:b/>
        </w:rPr>
        <w:t xml:space="preserve"> </w:t>
      </w:r>
      <w:proofErr w:type="spellStart"/>
      <w:r w:rsidRPr="005203A3">
        <w:rPr>
          <w:b/>
        </w:rPr>
        <w:t>negociere</w:t>
      </w:r>
      <w:proofErr w:type="spellEnd"/>
      <w:r w:rsidRPr="005203A3">
        <w:rPr>
          <w:b/>
        </w:rPr>
        <w:t xml:space="preserve"> </w:t>
      </w:r>
      <w:proofErr w:type="spellStart"/>
      <w:r w:rsidRPr="005203A3">
        <w:rPr>
          <w:b/>
        </w:rPr>
        <w:t>directă</w:t>
      </w:r>
      <w:proofErr w:type="spellEnd"/>
      <w:r w:rsidRPr="005203A3">
        <w:rPr>
          <w:b/>
        </w:rPr>
        <w:t xml:space="preserve"> </w:t>
      </w:r>
      <w:proofErr w:type="spellStart"/>
      <w:r w:rsidRPr="005203A3">
        <w:rPr>
          <w:b/>
        </w:rPr>
        <w:t>fără</w:t>
      </w:r>
      <w:proofErr w:type="spellEnd"/>
      <w:r w:rsidRPr="005203A3">
        <w:rPr>
          <w:b/>
        </w:rPr>
        <w:t xml:space="preserve"> </w:t>
      </w:r>
      <w:proofErr w:type="spellStart"/>
      <w:r w:rsidRPr="005203A3">
        <w:rPr>
          <w:b/>
        </w:rPr>
        <w:t>publicarea</w:t>
      </w:r>
      <w:proofErr w:type="spellEnd"/>
      <w:r w:rsidRPr="005203A3">
        <w:rPr>
          <w:b/>
        </w:rPr>
        <w:t xml:space="preserve"> </w:t>
      </w:r>
      <w:proofErr w:type="spellStart"/>
      <w:r w:rsidRPr="005203A3">
        <w:rPr>
          <w:b/>
        </w:rPr>
        <w:t>unui</w:t>
      </w:r>
      <w:proofErr w:type="spellEnd"/>
      <w:r w:rsidRPr="005203A3">
        <w:rPr>
          <w:b/>
        </w:rPr>
        <w:t xml:space="preserve"> </w:t>
      </w:r>
      <w:proofErr w:type="spellStart"/>
      <w:r w:rsidRPr="005203A3">
        <w:rPr>
          <w:b/>
        </w:rPr>
        <w:t>anunț</w:t>
      </w:r>
      <w:proofErr w:type="spellEnd"/>
      <w:r w:rsidRPr="005203A3">
        <w:rPr>
          <w:b/>
        </w:rPr>
        <w:t xml:space="preserve"> de </w:t>
      </w:r>
      <w:proofErr w:type="spellStart"/>
      <w:r w:rsidRPr="005203A3">
        <w:rPr>
          <w:b/>
        </w:rPr>
        <w:t>participare</w:t>
      </w:r>
      <w:proofErr w:type="spellEnd"/>
      <w:r w:rsidRPr="005203A3">
        <w:rPr>
          <w:b/>
        </w:rPr>
        <w:t xml:space="preserve"> pe o </w:t>
      </w:r>
      <w:proofErr w:type="spellStart"/>
      <w:r w:rsidRPr="005203A3">
        <w:rPr>
          <w:b/>
        </w:rPr>
        <w:t>perioadă</w:t>
      </w:r>
      <w:proofErr w:type="spellEnd"/>
      <w:r w:rsidRPr="005203A3">
        <w:rPr>
          <w:b/>
        </w:rPr>
        <w:t xml:space="preserve"> </w:t>
      </w:r>
      <w:proofErr w:type="spellStart"/>
      <w:r w:rsidRPr="005203A3">
        <w:rPr>
          <w:b/>
        </w:rPr>
        <w:t>limitată</w:t>
      </w:r>
      <w:proofErr w:type="spellEnd"/>
      <w:r w:rsidRPr="005203A3">
        <w:rPr>
          <w:b/>
        </w:rPr>
        <w:t xml:space="preserve">, </w:t>
      </w:r>
      <w:proofErr w:type="spellStart"/>
      <w:r w:rsidRPr="005203A3">
        <w:rPr>
          <w:b/>
        </w:rPr>
        <w:t>respectiv</w:t>
      </w:r>
      <w:proofErr w:type="spellEnd"/>
      <w:r w:rsidRPr="005203A3">
        <w:rPr>
          <w:b/>
        </w:rPr>
        <w:t xml:space="preserve"> </w:t>
      </w:r>
      <w:r>
        <w:rPr>
          <w:b/>
        </w:rPr>
        <w:t>12</w:t>
      </w:r>
      <w:r w:rsidRPr="005203A3">
        <w:rPr>
          <w:b/>
        </w:rPr>
        <w:t xml:space="preserve"> </w:t>
      </w:r>
      <w:proofErr w:type="spellStart"/>
      <w:r w:rsidRPr="005203A3">
        <w:rPr>
          <w:b/>
        </w:rPr>
        <w:t>luni</w:t>
      </w:r>
      <w:proofErr w:type="spellEnd"/>
    </w:p>
    <w:p w14:paraId="5E231827" w14:textId="77777777" w:rsidR="002D195F" w:rsidRPr="005203A3" w:rsidRDefault="002D195F" w:rsidP="00743BDE">
      <w:pPr>
        <w:pStyle w:val="Frspaiere"/>
        <w:ind w:firstLine="720"/>
        <w:jc w:val="both"/>
        <w:rPr>
          <w:b/>
        </w:rPr>
      </w:pPr>
    </w:p>
    <w:p w14:paraId="346FAF26" w14:textId="77777777" w:rsidR="008C159A" w:rsidRDefault="008C159A" w:rsidP="008C159A">
      <w:pPr>
        <w:ind w:firstLine="709"/>
        <w:jc w:val="both"/>
      </w:pPr>
      <w:proofErr w:type="spellStart"/>
      <w:r w:rsidRPr="00561288">
        <w:t>În</w:t>
      </w:r>
      <w:proofErr w:type="spellEnd"/>
      <w:r w:rsidRPr="00561288">
        <w:t xml:space="preserve"> </w:t>
      </w:r>
      <w:proofErr w:type="spellStart"/>
      <w:r w:rsidRPr="00561288">
        <w:t>urma</w:t>
      </w:r>
      <w:proofErr w:type="spellEnd"/>
      <w:r w:rsidRPr="00561288">
        <w:t xml:space="preserve"> </w:t>
      </w:r>
      <w:proofErr w:type="spellStart"/>
      <w:r w:rsidRPr="00561288">
        <w:t>organizarii</w:t>
      </w:r>
      <w:proofErr w:type="spellEnd"/>
      <w:r w:rsidRPr="00561288">
        <w:t xml:space="preserve"> </w:t>
      </w:r>
      <w:proofErr w:type="spellStart"/>
      <w:r w:rsidRPr="00561288">
        <w:t>achizitiei</w:t>
      </w:r>
      <w:proofErr w:type="spellEnd"/>
      <w:r w:rsidRPr="00561288">
        <w:t xml:space="preserve"> a </w:t>
      </w:r>
      <w:proofErr w:type="spellStart"/>
      <w:r w:rsidRPr="00561288">
        <w:t>fost</w:t>
      </w:r>
      <w:proofErr w:type="spellEnd"/>
      <w:r w:rsidRPr="00561288">
        <w:t xml:space="preserve"> </w:t>
      </w:r>
      <w:proofErr w:type="spellStart"/>
      <w:r w:rsidRPr="00561288">
        <w:t>semnat</w:t>
      </w:r>
      <w:proofErr w:type="spellEnd"/>
      <w:r w:rsidRPr="00561288">
        <w:t xml:space="preserve"> </w:t>
      </w:r>
      <w:proofErr w:type="spellStart"/>
      <w:r w:rsidRPr="00561288">
        <w:t>Contractul</w:t>
      </w:r>
      <w:proofErr w:type="spellEnd"/>
      <w:r w:rsidRPr="00561288">
        <w:t xml:space="preserve"> de </w:t>
      </w:r>
      <w:proofErr w:type="spellStart"/>
      <w:r w:rsidRPr="00561288">
        <w:t>delegare</w:t>
      </w:r>
      <w:proofErr w:type="spellEnd"/>
      <w:r w:rsidRPr="00561288">
        <w:t xml:space="preserve"> </w:t>
      </w:r>
      <w:proofErr w:type="spellStart"/>
      <w:r w:rsidRPr="00561288">
        <w:t>prin</w:t>
      </w:r>
      <w:proofErr w:type="spellEnd"/>
      <w:r w:rsidRPr="00561288">
        <w:t xml:space="preserve"> </w:t>
      </w:r>
      <w:proofErr w:type="spellStart"/>
      <w:r w:rsidRPr="00561288">
        <w:t>concesiune</w:t>
      </w:r>
      <w:proofErr w:type="spellEnd"/>
      <w:r w:rsidRPr="00561288">
        <w:t xml:space="preserve"> a </w:t>
      </w:r>
      <w:proofErr w:type="spellStart"/>
      <w:r w:rsidRPr="00561288">
        <w:t>gestiunii</w:t>
      </w:r>
      <w:proofErr w:type="spellEnd"/>
      <w:r w:rsidRPr="00561288">
        <w:t xml:space="preserve"> </w:t>
      </w:r>
      <w:proofErr w:type="spellStart"/>
      <w:r w:rsidRPr="00561288">
        <w:t>unor</w:t>
      </w:r>
      <w:proofErr w:type="spellEnd"/>
      <w:r w:rsidRPr="00561288">
        <w:t xml:space="preserve"> </w:t>
      </w:r>
      <w:proofErr w:type="spellStart"/>
      <w:r w:rsidRPr="00561288">
        <w:t>activităţi</w:t>
      </w:r>
      <w:proofErr w:type="spellEnd"/>
      <w:r w:rsidRPr="00561288">
        <w:t xml:space="preserve"> </w:t>
      </w:r>
      <w:proofErr w:type="spellStart"/>
      <w:r w:rsidRPr="00561288">
        <w:t>componente</w:t>
      </w:r>
      <w:proofErr w:type="spellEnd"/>
      <w:r w:rsidRPr="00561288">
        <w:t xml:space="preserve"> ale </w:t>
      </w:r>
      <w:proofErr w:type="spellStart"/>
      <w:r w:rsidRPr="00561288">
        <w:t>serviciului</w:t>
      </w:r>
      <w:proofErr w:type="spellEnd"/>
      <w:r w:rsidRPr="00561288">
        <w:t xml:space="preserve"> de </w:t>
      </w:r>
      <w:proofErr w:type="spellStart"/>
      <w:r w:rsidRPr="00561288">
        <w:t>salubrizare</w:t>
      </w:r>
      <w:proofErr w:type="spellEnd"/>
      <w:r w:rsidRPr="00561288">
        <w:t xml:space="preserve"> al </w:t>
      </w:r>
      <w:proofErr w:type="spellStart"/>
      <w:r w:rsidRPr="00561288">
        <w:t>unităţilor</w:t>
      </w:r>
      <w:proofErr w:type="spellEnd"/>
      <w:r w:rsidRPr="00561288">
        <w:t xml:space="preserve"> </w:t>
      </w:r>
      <w:proofErr w:type="spellStart"/>
      <w:r w:rsidRPr="00561288">
        <w:t>administrativ-teritoriale</w:t>
      </w:r>
      <w:proofErr w:type="spellEnd"/>
      <w:r w:rsidRPr="00561288">
        <w:t xml:space="preserve"> </w:t>
      </w:r>
      <w:proofErr w:type="spellStart"/>
      <w:r w:rsidRPr="00561288">
        <w:t>membre</w:t>
      </w:r>
      <w:proofErr w:type="spellEnd"/>
      <w:r w:rsidRPr="00561288">
        <w:t xml:space="preserve"> ale </w:t>
      </w:r>
      <w:proofErr w:type="spellStart"/>
      <w:r w:rsidRPr="00561288">
        <w:t>Asociaţiei</w:t>
      </w:r>
      <w:proofErr w:type="spellEnd"/>
      <w:r w:rsidRPr="00561288">
        <w:t xml:space="preserve"> de </w:t>
      </w:r>
      <w:proofErr w:type="spellStart"/>
      <w:r w:rsidRPr="00561288">
        <w:t>Dezvoltare</w:t>
      </w:r>
      <w:proofErr w:type="spellEnd"/>
      <w:r w:rsidRPr="00561288">
        <w:t xml:space="preserve"> </w:t>
      </w:r>
      <w:proofErr w:type="spellStart"/>
      <w:r w:rsidRPr="00561288">
        <w:t>Intercomunitară</w:t>
      </w:r>
      <w:proofErr w:type="spellEnd"/>
      <w:r w:rsidRPr="00561288">
        <w:t xml:space="preserve"> “ECONEAMT” din zona 3, judetul Neamt nr. 63/609/01.03.2017 cu o </w:t>
      </w:r>
      <w:proofErr w:type="spellStart"/>
      <w:r w:rsidRPr="00561288">
        <w:t>durata</w:t>
      </w:r>
      <w:proofErr w:type="spellEnd"/>
      <w:r w:rsidRPr="00561288">
        <w:t xml:space="preserve"> de 8 </w:t>
      </w:r>
      <w:proofErr w:type="gramStart"/>
      <w:r w:rsidRPr="00561288">
        <w:t>ani</w:t>
      </w:r>
      <w:proofErr w:type="gramEnd"/>
      <w:r w:rsidRPr="00561288">
        <w:t xml:space="preserve">, care a </w:t>
      </w:r>
      <w:proofErr w:type="spellStart"/>
      <w:r w:rsidRPr="00561288">
        <w:t>fost</w:t>
      </w:r>
      <w:proofErr w:type="spellEnd"/>
      <w:r w:rsidRPr="00561288">
        <w:t xml:space="preserve"> </w:t>
      </w:r>
      <w:proofErr w:type="spellStart"/>
      <w:r w:rsidRPr="00561288">
        <w:t>aprobat</w:t>
      </w:r>
      <w:proofErr w:type="spellEnd"/>
      <w:r w:rsidRPr="00561288">
        <w:t xml:space="preserve"> </w:t>
      </w:r>
      <w:proofErr w:type="spellStart"/>
      <w:r w:rsidRPr="00561288">
        <w:t>prin</w:t>
      </w:r>
      <w:proofErr w:type="spellEnd"/>
      <w:r w:rsidRPr="00561288">
        <w:t xml:space="preserve"> </w:t>
      </w:r>
      <w:proofErr w:type="spellStart"/>
      <w:r w:rsidRPr="00561288">
        <w:t>Hotărâr</w:t>
      </w:r>
      <w:r>
        <w:t>ea</w:t>
      </w:r>
      <w:proofErr w:type="spellEnd"/>
      <w:r w:rsidRPr="00561288">
        <w:t xml:space="preserve"> AGA a ADI ECONEAMT nr. 2/01.03.2017.</w:t>
      </w:r>
    </w:p>
    <w:p w14:paraId="2C5EC371" w14:textId="77777777" w:rsidR="00D91954" w:rsidRPr="001D59A9" w:rsidRDefault="00D91954" w:rsidP="00D91954">
      <w:pPr>
        <w:ind w:firstLine="709"/>
        <w:jc w:val="both"/>
        <w:rPr>
          <w:color w:val="000000" w:themeColor="text1"/>
        </w:rPr>
      </w:pPr>
      <w:r w:rsidRPr="001D59A9">
        <w:rPr>
          <w:color w:val="000000" w:themeColor="text1"/>
        </w:rPr>
        <w:t xml:space="preserve">Prin </w:t>
      </w:r>
      <w:proofErr w:type="spellStart"/>
      <w:r w:rsidRPr="001D59A9">
        <w:rPr>
          <w:color w:val="000000" w:themeColor="text1"/>
        </w:rPr>
        <w:t>actul</w:t>
      </w:r>
      <w:proofErr w:type="spellEnd"/>
      <w:r w:rsidRPr="001D59A9">
        <w:rPr>
          <w:color w:val="000000" w:themeColor="text1"/>
        </w:rPr>
        <w:t xml:space="preserve"> </w:t>
      </w:r>
      <w:proofErr w:type="spellStart"/>
      <w:r w:rsidRPr="001D59A9">
        <w:rPr>
          <w:color w:val="000000" w:themeColor="text1"/>
        </w:rPr>
        <w:t>aditional</w:t>
      </w:r>
      <w:proofErr w:type="spellEnd"/>
      <w:r w:rsidRPr="001D59A9">
        <w:rPr>
          <w:color w:val="000000" w:themeColor="text1"/>
        </w:rPr>
        <w:t xml:space="preserve"> nr. 9/28.05.2025 la </w:t>
      </w:r>
      <w:proofErr w:type="spellStart"/>
      <w:r w:rsidRPr="001D59A9">
        <w:rPr>
          <w:color w:val="000000" w:themeColor="text1"/>
        </w:rPr>
        <w:t>contractul</w:t>
      </w:r>
      <w:proofErr w:type="spellEnd"/>
      <w:r w:rsidRPr="001D59A9">
        <w:rPr>
          <w:color w:val="000000" w:themeColor="text1"/>
        </w:rPr>
        <w:t xml:space="preserve"> de </w:t>
      </w:r>
      <w:proofErr w:type="spellStart"/>
      <w:r w:rsidRPr="001D59A9">
        <w:rPr>
          <w:color w:val="000000" w:themeColor="text1"/>
        </w:rPr>
        <w:t>delegare</w:t>
      </w:r>
      <w:proofErr w:type="spellEnd"/>
      <w:r w:rsidRPr="001D59A9">
        <w:rPr>
          <w:color w:val="000000" w:themeColor="text1"/>
        </w:rPr>
        <w:t xml:space="preserve"> </w:t>
      </w:r>
      <w:proofErr w:type="spellStart"/>
      <w:r w:rsidRPr="001D59A9">
        <w:rPr>
          <w:color w:val="000000" w:themeColor="text1"/>
        </w:rPr>
        <w:t>aprobat</w:t>
      </w:r>
      <w:proofErr w:type="spellEnd"/>
      <w:r w:rsidRPr="001D59A9">
        <w:rPr>
          <w:color w:val="000000" w:themeColor="text1"/>
        </w:rPr>
        <w:t xml:space="preserve"> </w:t>
      </w:r>
      <w:proofErr w:type="spellStart"/>
      <w:r w:rsidRPr="001D59A9">
        <w:rPr>
          <w:color w:val="000000" w:themeColor="text1"/>
        </w:rPr>
        <w:t>prin</w:t>
      </w:r>
      <w:proofErr w:type="spellEnd"/>
      <w:r w:rsidRPr="001D59A9">
        <w:rPr>
          <w:color w:val="000000" w:themeColor="text1"/>
        </w:rPr>
        <w:t xml:space="preserve"> </w:t>
      </w:r>
      <w:proofErr w:type="spellStart"/>
      <w:r w:rsidRPr="001D59A9">
        <w:rPr>
          <w:color w:val="000000" w:themeColor="text1"/>
        </w:rPr>
        <w:t>Hotararea</w:t>
      </w:r>
      <w:proofErr w:type="spellEnd"/>
      <w:r w:rsidRPr="001D59A9">
        <w:rPr>
          <w:color w:val="000000" w:themeColor="text1"/>
        </w:rPr>
        <w:t xml:space="preserve"> AGA a ADI ECONEAMT nr. 20/28.05.2025 a </w:t>
      </w:r>
      <w:proofErr w:type="spellStart"/>
      <w:r w:rsidRPr="001D59A9">
        <w:rPr>
          <w:color w:val="000000" w:themeColor="text1"/>
        </w:rPr>
        <w:t>fost</w:t>
      </w:r>
      <w:proofErr w:type="spellEnd"/>
      <w:r w:rsidRPr="001D59A9">
        <w:rPr>
          <w:color w:val="000000" w:themeColor="text1"/>
        </w:rPr>
        <w:t xml:space="preserve"> </w:t>
      </w:r>
      <w:proofErr w:type="spellStart"/>
      <w:r w:rsidRPr="001D59A9">
        <w:rPr>
          <w:color w:val="000000" w:themeColor="text1"/>
        </w:rPr>
        <w:t>aprobata</w:t>
      </w:r>
      <w:proofErr w:type="spellEnd"/>
      <w:r w:rsidRPr="001D59A9">
        <w:rPr>
          <w:color w:val="000000" w:themeColor="text1"/>
        </w:rPr>
        <w:t xml:space="preserve"> </w:t>
      </w:r>
      <w:proofErr w:type="spellStart"/>
      <w:r w:rsidRPr="001D59A9">
        <w:rPr>
          <w:color w:val="000000" w:themeColor="text1"/>
        </w:rPr>
        <w:t>prelungirea</w:t>
      </w:r>
      <w:proofErr w:type="spellEnd"/>
      <w:r w:rsidRPr="001D59A9">
        <w:rPr>
          <w:color w:val="000000" w:themeColor="text1"/>
        </w:rPr>
        <w:t xml:space="preserve"> </w:t>
      </w:r>
      <w:proofErr w:type="spellStart"/>
      <w:r w:rsidRPr="001D59A9">
        <w:rPr>
          <w:color w:val="000000" w:themeColor="text1"/>
        </w:rPr>
        <w:t>contractului</w:t>
      </w:r>
      <w:proofErr w:type="spellEnd"/>
      <w:r w:rsidRPr="001D59A9">
        <w:rPr>
          <w:color w:val="000000" w:themeColor="text1"/>
        </w:rPr>
        <w:t xml:space="preserve"> de </w:t>
      </w:r>
      <w:proofErr w:type="spellStart"/>
      <w:r w:rsidRPr="001D59A9">
        <w:rPr>
          <w:color w:val="000000" w:themeColor="text1"/>
        </w:rPr>
        <w:t>delegare</w:t>
      </w:r>
      <w:proofErr w:type="spellEnd"/>
      <w:r w:rsidRPr="001D59A9">
        <w:rPr>
          <w:color w:val="000000" w:themeColor="text1"/>
        </w:rPr>
        <w:t xml:space="preserve"> cu o </w:t>
      </w:r>
      <w:proofErr w:type="spellStart"/>
      <w:r w:rsidRPr="001D59A9">
        <w:rPr>
          <w:color w:val="000000" w:themeColor="text1"/>
        </w:rPr>
        <w:t>perioada</w:t>
      </w:r>
      <w:proofErr w:type="spellEnd"/>
      <w:r w:rsidRPr="001D59A9">
        <w:rPr>
          <w:color w:val="000000" w:themeColor="text1"/>
        </w:rPr>
        <w:t xml:space="preserve"> de 7 </w:t>
      </w:r>
      <w:proofErr w:type="spellStart"/>
      <w:r w:rsidRPr="001D59A9">
        <w:rPr>
          <w:color w:val="000000" w:themeColor="text1"/>
        </w:rPr>
        <w:t>luni</w:t>
      </w:r>
      <w:proofErr w:type="spellEnd"/>
      <w:r w:rsidRPr="001D59A9">
        <w:rPr>
          <w:color w:val="000000" w:themeColor="text1"/>
        </w:rPr>
        <w:t xml:space="preserve">, </w:t>
      </w:r>
      <w:proofErr w:type="spellStart"/>
      <w:r w:rsidRPr="001D59A9">
        <w:rPr>
          <w:color w:val="000000" w:themeColor="text1"/>
        </w:rPr>
        <w:t>în</w:t>
      </w:r>
      <w:proofErr w:type="spellEnd"/>
      <w:r w:rsidRPr="001D59A9">
        <w:rPr>
          <w:color w:val="000000" w:themeColor="text1"/>
        </w:rPr>
        <w:t xml:space="preserve"> </w:t>
      </w:r>
      <w:proofErr w:type="spellStart"/>
      <w:r w:rsidRPr="001D59A9">
        <w:rPr>
          <w:color w:val="000000" w:themeColor="text1"/>
        </w:rPr>
        <w:t>limita</w:t>
      </w:r>
      <w:proofErr w:type="spellEnd"/>
      <w:r w:rsidRPr="001D59A9">
        <w:rPr>
          <w:color w:val="000000" w:themeColor="text1"/>
        </w:rPr>
        <w:t xml:space="preserve"> a 10% din </w:t>
      </w:r>
      <w:proofErr w:type="spellStart"/>
      <w:r w:rsidRPr="001D59A9">
        <w:rPr>
          <w:color w:val="000000" w:themeColor="text1"/>
        </w:rPr>
        <w:t>valoarea</w:t>
      </w:r>
      <w:proofErr w:type="spellEnd"/>
      <w:r w:rsidRPr="001D59A9">
        <w:rPr>
          <w:color w:val="000000" w:themeColor="text1"/>
        </w:rPr>
        <w:t xml:space="preserve"> </w:t>
      </w:r>
      <w:proofErr w:type="spellStart"/>
      <w:r w:rsidRPr="001D59A9">
        <w:rPr>
          <w:color w:val="000000" w:themeColor="text1"/>
        </w:rPr>
        <w:t>Contractului</w:t>
      </w:r>
      <w:proofErr w:type="spellEnd"/>
      <w:r w:rsidRPr="001D59A9">
        <w:rPr>
          <w:color w:val="000000" w:themeColor="text1"/>
        </w:rPr>
        <w:t xml:space="preserve">. Prin </w:t>
      </w:r>
      <w:proofErr w:type="spellStart"/>
      <w:r w:rsidRPr="001D59A9">
        <w:rPr>
          <w:color w:val="000000" w:themeColor="text1"/>
        </w:rPr>
        <w:t>Hotărârea</w:t>
      </w:r>
      <w:proofErr w:type="spellEnd"/>
      <w:r w:rsidRPr="001D59A9">
        <w:rPr>
          <w:color w:val="000000" w:themeColor="text1"/>
        </w:rPr>
        <w:t xml:space="preserve"> AGA a ADI ECONEAMT nr. 28/09.12.2025 a </w:t>
      </w:r>
      <w:proofErr w:type="spellStart"/>
      <w:r w:rsidRPr="001D59A9">
        <w:rPr>
          <w:color w:val="000000" w:themeColor="text1"/>
        </w:rPr>
        <w:t>fost</w:t>
      </w:r>
      <w:proofErr w:type="spellEnd"/>
      <w:r w:rsidRPr="001D59A9">
        <w:rPr>
          <w:color w:val="000000" w:themeColor="text1"/>
        </w:rPr>
        <w:t xml:space="preserve"> </w:t>
      </w:r>
      <w:proofErr w:type="spellStart"/>
      <w:r w:rsidRPr="001D59A9">
        <w:rPr>
          <w:color w:val="000000" w:themeColor="text1"/>
        </w:rPr>
        <w:t>aprobată</w:t>
      </w:r>
      <w:proofErr w:type="spellEnd"/>
      <w:r w:rsidRPr="001D59A9">
        <w:rPr>
          <w:color w:val="000000" w:themeColor="text1"/>
        </w:rPr>
        <w:t xml:space="preserve"> </w:t>
      </w:r>
      <w:proofErr w:type="spellStart"/>
      <w:r w:rsidRPr="001D59A9">
        <w:rPr>
          <w:color w:val="000000" w:themeColor="text1"/>
        </w:rPr>
        <w:t>aplicarea</w:t>
      </w:r>
      <w:proofErr w:type="spellEnd"/>
      <w:r w:rsidRPr="001D59A9">
        <w:rPr>
          <w:color w:val="000000" w:themeColor="text1"/>
        </w:rPr>
        <w:t xml:space="preserve"> </w:t>
      </w:r>
      <w:proofErr w:type="spellStart"/>
      <w:r w:rsidRPr="001D59A9">
        <w:rPr>
          <w:color w:val="000000" w:themeColor="text1"/>
        </w:rPr>
        <w:t>obligației</w:t>
      </w:r>
      <w:proofErr w:type="spellEnd"/>
      <w:r w:rsidRPr="001D59A9">
        <w:rPr>
          <w:color w:val="000000" w:themeColor="text1"/>
        </w:rPr>
        <w:t xml:space="preserve"> de </w:t>
      </w:r>
      <w:proofErr w:type="spellStart"/>
      <w:r w:rsidRPr="001D59A9">
        <w:rPr>
          <w:color w:val="000000" w:themeColor="text1"/>
        </w:rPr>
        <w:t>continuitate</w:t>
      </w:r>
      <w:proofErr w:type="spellEnd"/>
      <w:r w:rsidRPr="001D59A9">
        <w:rPr>
          <w:color w:val="000000" w:themeColor="text1"/>
        </w:rPr>
        <w:t xml:space="preserve"> a </w:t>
      </w:r>
      <w:proofErr w:type="spellStart"/>
      <w:r w:rsidRPr="001D59A9">
        <w:rPr>
          <w:color w:val="000000" w:themeColor="text1"/>
        </w:rPr>
        <w:t>serviciilor</w:t>
      </w:r>
      <w:proofErr w:type="spellEnd"/>
      <w:r w:rsidRPr="001D59A9">
        <w:rPr>
          <w:color w:val="000000" w:themeColor="text1"/>
        </w:rPr>
        <w:t xml:space="preserve"> pe o </w:t>
      </w:r>
      <w:proofErr w:type="spellStart"/>
      <w:r w:rsidRPr="001D59A9">
        <w:rPr>
          <w:color w:val="000000" w:themeColor="text1"/>
        </w:rPr>
        <w:t>perioadă</w:t>
      </w:r>
      <w:proofErr w:type="spellEnd"/>
      <w:r w:rsidRPr="001D59A9">
        <w:rPr>
          <w:color w:val="000000" w:themeColor="text1"/>
        </w:rPr>
        <w:t xml:space="preserve"> de 90 </w:t>
      </w:r>
      <w:proofErr w:type="spellStart"/>
      <w:r w:rsidRPr="001D59A9">
        <w:rPr>
          <w:color w:val="000000" w:themeColor="text1"/>
        </w:rPr>
        <w:t>zile</w:t>
      </w:r>
      <w:proofErr w:type="spellEnd"/>
      <w:r w:rsidRPr="001D59A9">
        <w:rPr>
          <w:color w:val="000000" w:themeColor="text1"/>
        </w:rPr>
        <w:t xml:space="preserve"> in </w:t>
      </w:r>
      <w:proofErr w:type="spellStart"/>
      <w:r w:rsidRPr="001D59A9">
        <w:rPr>
          <w:color w:val="000000" w:themeColor="text1"/>
        </w:rPr>
        <w:t>conformitate</w:t>
      </w:r>
      <w:proofErr w:type="spellEnd"/>
      <w:r w:rsidRPr="001D59A9">
        <w:rPr>
          <w:color w:val="000000" w:themeColor="text1"/>
        </w:rPr>
        <w:t xml:space="preserve"> cu art. 33 </w:t>
      </w:r>
      <w:proofErr w:type="spellStart"/>
      <w:r w:rsidRPr="001D59A9">
        <w:rPr>
          <w:color w:val="000000" w:themeColor="text1"/>
        </w:rPr>
        <w:t>alin</w:t>
      </w:r>
      <w:proofErr w:type="spellEnd"/>
      <w:r w:rsidRPr="001D59A9">
        <w:rPr>
          <w:color w:val="000000" w:themeColor="text1"/>
        </w:rPr>
        <w:t xml:space="preserve">. (3) din Legea </w:t>
      </w:r>
      <w:proofErr w:type="spellStart"/>
      <w:r w:rsidRPr="001D59A9">
        <w:rPr>
          <w:color w:val="000000" w:themeColor="text1"/>
        </w:rPr>
        <w:t>serviciilor</w:t>
      </w:r>
      <w:proofErr w:type="spellEnd"/>
      <w:r w:rsidRPr="001D59A9">
        <w:rPr>
          <w:color w:val="000000" w:themeColor="text1"/>
        </w:rPr>
        <w:t xml:space="preserve"> </w:t>
      </w:r>
      <w:proofErr w:type="spellStart"/>
      <w:r w:rsidRPr="001D59A9">
        <w:rPr>
          <w:color w:val="000000" w:themeColor="text1"/>
        </w:rPr>
        <w:t>comunitare</w:t>
      </w:r>
      <w:proofErr w:type="spellEnd"/>
      <w:r w:rsidRPr="001D59A9">
        <w:rPr>
          <w:color w:val="000000" w:themeColor="text1"/>
        </w:rPr>
        <w:t xml:space="preserve"> de </w:t>
      </w:r>
      <w:proofErr w:type="spellStart"/>
      <w:r w:rsidRPr="001D59A9">
        <w:rPr>
          <w:color w:val="000000" w:themeColor="text1"/>
        </w:rPr>
        <w:t>utilitatii</w:t>
      </w:r>
      <w:proofErr w:type="spellEnd"/>
      <w:r w:rsidRPr="001D59A9">
        <w:rPr>
          <w:color w:val="000000" w:themeColor="text1"/>
        </w:rPr>
        <w:t xml:space="preserve"> </w:t>
      </w:r>
      <w:proofErr w:type="spellStart"/>
      <w:r w:rsidRPr="001D59A9">
        <w:rPr>
          <w:color w:val="000000" w:themeColor="text1"/>
        </w:rPr>
        <w:t>publice</w:t>
      </w:r>
      <w:proofErr w:type="spellEnd"/>
      <w:r w:rsidRPr="001D59A9">
        <w:rPr>
          <w:color w:val="000000" w:themeColor="text1"/>
        </w:rPr>
        <w:t xml:space="preserve"> nr. 51/2006 cu </w:t>
      </w:r>
      <w:proofErr w:type="spellStart"/>
      <w:r w:rsidRPr="001D59A9">
        <w:rPr>
          <w:color w:val="000000" w:themeColor="text1"/>
        </w:rPr>
        <w:t>modificarile</w:t>
      </w:r>
      <w:proofErr w:type="spellEnd"/>
      <w:r w:rsidRPr="001D59A9">
        <w:rPr>
          <w:color w:val="000000" w:themeColor="text1"/>
        </w:rPr>
        <w:t xml:space="preserve"> </w:t>
      </w:r>
      <w:proofErr w:type="spellStart"/>
      <w:r w:rsidRPr="001D59A9">
        <w:rPr>
          <w:color w:val="000000" w:themeColor="text1"/>
        </w:rPr>
        <w:t>si</w:t>
      </w:r>
      <w:proofErr w:type="spellEnd"/>
      <w:r w:rsidRPr="001D59A9">
        <w:rPr>
          <w:color w:val="000000" w:themeColor="text1"/>
        </w:rPr>
        <w:t xml:space="preserve"> </w:t>
      </w:r>
      <w:proofErr w:type="spellStart"/>
      <w:r w:rsidRPr="001D59A9">
        <w:rPr>
          <w:color w:val="000000" w:themeColor="text1"/>
        </w:rPr>
        <w:t>completarile</w:t>
      </w:r>
      <w:proofErr w:type="spellEnd"/>
      <w:r w:rsidRPr="001D59A9">
        <w:rPr>
          <w:color w:val="000000" w:themeColor="text1"/>
        </w:rPr>
        <w:t xml:space="preserve"> </w:t>
      </w:r>
      <w:proofErr w:type="spellStart"/>
      <w:r w:rsidRPr="001D59A9">
        <w:rPr>
          <w:color w:val="000000" w:themeColor="text1"/>
        </w:rPr>
        <w:t>ulterioare</w:t>
      </w:r>
      <w:proofErr w:type="spellEnd"/>
      <w:r w:rsidRPr="001D59A9">
        <w:rPr>
          <w:color w:val="000000" w:themeColor="text1"/>
        </w:rPr>
        <w:t xml:space="preserve">.  </w:t>
      </w:r>
    </w:p>
    <w:p w14:paraId="4A7C8990" w14:textId="77777777" w:rsidR="00D91954" w:rsidRPr="001D59A9" w:rsidRDefault="00D91954" w:rsidP="00D91954">
      <w:pPr>
        <w:pStyle w:val="Frspaiere"/>
        <w:ind w:firstLine="720"/>
        <w:jc w:val="both"/>
      </w:pPr>
      <w:r w:rsidRPr="001D59A9">
        <w:rPr>
          <w:color w:val="000000" w:themeColor="text1"/>
        </w:rPr>
        <w:t xml:space="preserve">Prin </w:t>
      </w:r>
      <w:proofErr w:type="spellStart"/>
      <w:r w:rsidRPr="001D59A9">
        <w:rPr>
          <w:color w:val="000000" w:themeColor="text1"/>
        </w:rPr>
        <w:t>Hotărârea</w:t>
      </w:r>
      <w:proofErr w:type="spellEnd"/>
      <w:r w:rsidRPr="001D59A9">
        <w:rPr>
          <w:color w:val="000000" w:themeColor="text1"/>
        </w:rPr>
        <w:t xml:space="preserve"> AGA a ADI ECONEAMT nr. </w:t>
      </w:r>
      <w:bookmarkStart w:id="46" w:name="_Hlk221304898"/>
      <w:r w:rsidRPr="001D59A9">
        <w:rPr>
          <w:color w:val="000000" w:themeColor="text1"/>
        </w:rPr>
        <w:t>30/29.12.2025</w:t>
      </w:r>
      <w:bookmarkEnd w:id="46"/>
      <w:r w:rsidRPr="001D59A9">
        <w:t xml:space="preserve">, </w:t>
      </w:r>
      <w:proofErr w:type="spellStart"/>
      <w:r w:rsidRPr="001D59A9">
        <w:t>unitatile</w:t>
      </w:r>
      <w:proofErr w:type="spellEnd"/>
      <w:r w:rsidRPr="001D59A9">
        <w:t xml:space="preserve"> </w:t>
      </w:r>
      <w:proofErr w:type="spellStart"/>
      <w:r w:rsidRPr="001D59A9">
        <w:t>administrativ-teritoriale</w:t>
      </w:r>
      <w:proofErr w:type="spellEnd"/>
      <w:r w:rsidRPr="001D59A9">
        <w:t xml:space="preserve"> din </w:t>
      </w:r>
      <w:proofErr w:type="spellStart"/>
      <w:r w:rsidRPr="001D59A9">
        <w:t>Zonei</w:t>
      </w:r>
      <w:proofErr w:type="spellEnd"/>
      <w:r w:rsidRPr="001D59A9">
        <w:t xml:space="preserve"> 3 a </w:t>
      </w:r>
      <w:proofErr w:type="spellStart"/>
      <w:r w:rsidRPr="001D59A9">
        <w:t>judetului</w:t>
      </w:r>
      <w:proofErr w:type="spellEnd"/>
      <w:r w:rsidRPr="001D59A9">
        <w:t xml:space="preserve"> Neamt au </w:t>
      </w:r>
      <w:proofErr w:type="spellStart"/>
      <w:r w:rsidRPr="001D59A9">
        <w:t>aprobat</w:t>
      </w:r>
      <w:proofErr w:type="spellEnd"/>
      <w:r w:rsidRPr="001D59A9">
        <w:t xml:space="preserve"> </w:t>
      </w:r>
      <w:proofErr w:type="spellStart"/>
      <w:r w:rsidRPr="001D59A9">
        <w:t>documentația</w:t>
      </w:r>
      <w:proofErr w:type="spellEnd"/>
      <w:r w:rsidRPr="001D59A9">
        <w:t xml:space="preserve"> de </w:t>
      </w:r>
      <w:proofErr w:type="spellStart"/>
      <w:r w:rsidRPr="001D59A9">
        <w:t>atribuire</w:t>
      </w:r>
      <w:proofErr w:type="spellEnd"/>
      <w:r w:rsidRPr="001D59A9">
        <w:t xml:space="preserve"> </w:t>
      </w:r>
      <w:proofErr w:type="spellStart"/>
      <w:r w:rsidRPr="001D59A9">
        <w:t>specifică</w:t>
      </w:r>
      <w:proofErr w:type="spellEnd"/>
      <w:r w:rsidRPr="001D59A9">
        <w:t xml:space="preserve"> </w:t>
      </w:r>
      <w:proofErr w:type="spellStart"/>
      <w:r w:rsidRPr="001D59A9">
        <w:t>și</w:t>
      </w:r>
      <w:proofErr w:type="spellEnd"/>
      <w:r w:rsidRPr="001D59A9">
        <w:t xml:space="preserve"> au </w:t>
      </w:r>
      <w:proofErr w:type="spellStart"/>
      <w:r w:rsidRPr="001D59A9">
        <w:t>decis</w:t>
      </w:r>
      <w:proofErr w:type="spellEnd"/>
      <w:r w:rsidRPr="001D59A9">
        <w:t xml:space="preserve"> </w:t>
      </w:r>
      <w:proofErr w:type="spellStart"/>
      <w:r w:rsidRPr="001D59A9">
        <w:t>demararea</w:t>
      </w:r>
      <w:proofErr w:type="spellEnd"/>
      <w:r w:rsidRPr="001D59A9">
        <w:t xml:space="preserve"> </w:t>
      </w:r>
      <w:proofErr w:type="spellStart"/>
      <w:r w:rsidRPr="001D59A9">
        <w:t>procedurii</w:t>
      </w:r>
      <w:proofErr w:type="spellEnd"/>
      <w:r w:rsidRPr="001D59A9">
        <w:t xml:space="preserve"> de </w:t>
      </w:r>
      <w:proofErr w:type="spellStart"/>
      <w:r w:rsidRPr="001D59A9">
        <w:t>atribuire</w:t>
      </w:r>
      <w:proofErr w:type="spellEnd"/>
      <w:r w:rsidRPr="001D59A9">
        <w:t xml:space="preserve"> </w:t>
      </w:r>
      <w:proofErr w:type="spellStart"/>
      <w:r w:rsidRPr="001D59A9">
        <w:t>pentru</w:t>
      </w:r>
      <w:proofErr w:type="spellEnd"/>
      <w:r w:rsidRPr="001D59A9">
        <w:t xml:space="preserve"> </w:t>
      </w:r>
      <w:proofErr w:type="spellStart"/>
      <w:r w:rsidRPr="001D59A9">
        <w:t>contractul</w:t>
      </w:r>
      <w:proofErr w:type="spellEnd"/>
      <w:r w:rsidRPr="001D59A9">
        <w:t xml:space="preserve"> de </w:t>
      </w:r>
      <w:proofErr w:type="spellStart"/>
      <w:r w:rsidRPr="001D59A9">
        <w:t>delegare</w:t>
      </w:r>
      <w:proofErr w:type="spellEnd"/>
      <w:r w:rsidRPr="001D59A9">
        <w:t xml:space="preserve"> </w:t>
      </w:r>
      <w:proofErr w:type="spellStart"/>
      <w:r w:rsidRPr="001D59A9">
        <w:t>prin</w:t>
      </w:r>
      <w:proofErr w:type="spellEnd"/>
      <w:r w:rsidRPr="001D59A9">
        <w:t xml:space="preserve"> </w:t>
      </w:r>
      <w:proofErr w:type="spellStart"/>
      <w:r w:rsidRPr="001D59A9">
        <w:t>concesiune</w:t>
      </w:r>
      <w:proofErr w:type="spellEnd"/>
      <w:r w:rsidRPr="001D59A9">
        <w:t xml:space="preserve"> </w:t>
      </w:r>
      <w:proofErr w:type="gramStart"/>
      <w:r w:rsidRPr="001D59A9">
        <w:t>a</w:t>
      </w:r>
      <w:proofErr w:type="gramEnd"/>
      <w:r w:rsidRPr="001D59A9">
        <w:t xml:space="preserve"> </w:t>
      </w:r>
      <w:proofErr w:type="spellStart"/>
      <w:r w:rsidRPr="001D59A9">
        <w:t>activităților</w:t>
      </w:r>
      <w:proofErr w:type="spellEnd"/>
      <w:r w:rsidRPr="001D59A9">
        <w:t xml:space="preserve"> de </w:t>
      </w:r>
      <w:proofErr w:type="spellStart"/>
      <w:r w:rsidRPr="001D59A9">
        <w:t>salubrizare</w:t>
      </w:r>
      <w:proofErr w:type="spellEnd"/>
      <w:r w:rsidRPr="001D59A9">
        <w:t xml:space="preserve"> din Zona 3 </w:t>
      </w:r>
      <w:proofErr w:type="spellStart"/>
      <w:r w:rsidRPr="001D59A9">
        <w:t>prin</w:t>
      </w:r>
      <w:proofErr w:type="spellEnd"/>
      <w:r w:rsidRPr="001D59A9">
        <w:t xml:space="preserve"> </w:t>
      </w:r>
      <w:proofErr w:type="spellStart"/>
      <w:r w:rsidRPr="001D59A9">
        <w:t>procedura</w:t>
      </w:r>
      <w:proofErr w:type="spellEnd"/>
      <w:r w:rsidRPr="001D59A9">
        <w:t xml:space="preserve"> de </w:t>
      </w:r>
      <w:proofErr w:type="spellStart"/>
      <w:r w:rsidRPr="001D59A9">
        <w:t>achiziție</w:t>
      </w:r>
      <w:proofErr w:type="spellEnd"/>
      <w:r w:rsidRPr="001D59A9">
        <w:t xml:space="preserve"> publica “</w:t>
      </w:r>
      <w:proofErr w:type="spellStart"/>
      <w:r w:rsidRPr="001D59A9">
        <w:t>licitație</w:t>
      </w:r>
      <w:proofErr w:type="spellEnd"/>
      <w:r w:rsidRPr="001D59A9">
        <w:t xml:space="preserve"> </w:t>
      </w:r>
      <w:proofErr w:type="spellStart"/>
      <w:r w:rsidRPr="001D59A9">
        <w:t>deschisă</w:t>
      </w:r>
      <w:proofErr w:type="spellEnd"/>
      <w:r w:rsidRPr="001D59A9">
        <w:t xml:space="preserve">”, </w:t>
      </w:r>
      <w:proofErr w:type="spellStart"/>
      <w:r w:rsidRPr="001D59A9">
        <w:t>în</w:t>
      </w:r>
      <w:proofErr w:type="spellEnd"/>
      <w:r w:rsidRPr="001D59A9">
        <w:t xml:space="preserve"> </w:t>
      </w:r>
      <w:proofErr w:type="spellStart"/>
      <w:r w:rsidRPr="001D59A9">
        <w:t>condițiile</w:t>
      </w:r>
      <w:proofErr w:type="spellEnd"/>
      <w:r w:rsidRPr="001D59A9">
        <w:t xml:space="preserve"> </w:t>
      </w:r>
      <w:proofErr w:type="spellStart"/>
      <w:r w:rsidRPr="001D59A9">
        <w:t>Legii</w:t>
      </w:r>
      <w:proofErr w:type="spellEnd"/>
      <w:r w:rsidRPr="001D59A9">
        <w:t xml:space="preserve"> nr. 100/2006 </w:t>
      </w:r>
      <w:proofErr w:type="spellStart"/>
      <w:r w:rsidRPr="001D59A9">
        <w:t>actualizată</w:t>
      </w:r>
      <w:proofErr w:type="spellEnd"/>
      <w:r w:rsidRPr="001D59A9">
        <w:t xml:space="preserve">. </w:t>
      </w:r>
      <w:proofErr w:type="spellStart"/>
      <w:r w:rsidRPr="001D59A9">
        <w:t>Procedura</w:t>
      </w:r>
      <w:proofErr w:type="spellEnd"/>
      <w:r w:rsidRPr="001D59A9">
        <w:t xml:space="preserve"> a </w:t>
      </w:r>
      <w:proofErr w:type="spellStart"/>
      <w:r w:rsidRPr="001D59A9">
        <w:t>fost</w:t>
      </w:r>
      <w:proofErr w:type="spellEnd"/>
      <w:r w:rsidRPr="001D59A9">
        <w:t xml:space="preserve"> </w:t>
      </w:r>
      <w:proofErr w:type="spellStart"/>
      <w:r w:rsidRPr="001D59A9">
        <w:t>publicată</w:t>
      </w:r>
      <w:proofErr w:type="spellEnd"/>
      <w:r w:rsidRPr="001D59A9">
        <w:t xml:space="preserve"> </w:t>
      </w:r>
      <w:proofErr w:type="spellStart"/>
      <w:r w:rsidRPr="001D59A9">
        <w:t>în</w:t>
      </w:r>
      <w:proofErr w:type="spellEnd"/>
      <w:r w:rsidRPr="001D59A9">
        <w:t xml:space="preserve"> SEAP la data de 19.01.2026, </w:t>
      </w:r>
      <w:proofErr w:type="spellStart"/>
      <w:r w:rsidRPr="001D59A9">
        <w:t>termenul</w:t>
      </w:r>
      <w:proofErr w:type="spellEnd"/>
      <w:r w:rsidRPr="001D59A9">
        <w:t xml:space="preserve"> de </w:t>
      </w:r>
      <w:proofErr w:type="spellStart"/>
      <w:r w:rsidRPr="001D59A9">
        <w:t>depunere</w:t>
      </w:r>
      <w:proofErr w:type="spellEnd"/>
      <w:r w:rsidRPr="001D59A9">
        <w:t xml:space="preserve"> </w:t>
      </w:r>
      <w:proofErr w:type="gramStart"/>
      <w:r w:rsidRPr="001D59A9">
        <w:t>a</w:t>
      </w:r>
      <w:proofErr w:type="gramEnd"/>
      <w:r w:rsidRPr="001D59A9">
        <w:t xml:space="preserve"> </w:t>
      </w:r>
      <w:proofErr w:type="spellStart"/>
      <w:r w:rsidRPr="001D59A9">
        <w:t>ofertelor</w:t>
      </w:r>
      <w:proofErr w:type="spellEnd"/>
      <w:r w:rsidRPr="001D59A9">
        <w:t xml:space="preserve"> </w:t>
      </w:r>
      <w:proofErr w:type="spellStart"/>
      <w:r w:rsidRPr="001D59A9">
        <w:t>fiind</w:t>
      </w:r>
      <w:proofErr w:type="spellEnd"/>
      <w:r w:rsidRPr="001D59A9">
        <w:t xml:space="preserve"> </w:t>
      </w:r>
      <w:proofErr w:type="spellStart"/>
      <w:r w:rsidRPr="001D59A9">
        <w:t>stabilit</w:t>
      </w:r>
      <w:proofErr w:type="spellEnd"/>
      <w:r w:rsidRPr="001D59A9">
        <w:t xml:space="preserve"> la data de 16.03.2026. </w:t>
      </w:r>
      <w:proofErr w:type="spellStart"/>
      <w:r w:rsidRPr="001D59A9">
        <w:t>Chiar</w:t>
      </w:r>
      <w:proofErr w:type="spellEnd"/>
      <w:r w:rsidRPr="001D59A9">
        <w:t xml:space="preserve"> </w:t>
      </w:r>
      <w:proofErr w:type="spellStart"/>
      <w:r w:rsidRPr="001D59A9">
        <w:t>dacă</w:t>
      </w:r>
      <w:proofErr w:type="spellEnd"/>
      <w:r w:rsidRPr="001D59A9">
        <w:t xml:space="preserve"> </w:t>
      </w:r>
      <w:proofErr w:type="spellStart"/>
      <w:r w:rsidRPr="001D59A9">
        <w:t>deschiderea</w:t>
      </w:r>
      <w:proofErr w:type="spellEnd"/>
      <w:r w:rsidRPr="001D59A9">
        <w:t xml:space="preserve"> </w:t>
      </w:r>
      <w:proofErr w:type="spellStart"/>
      <w:r w:rsidRPr="001D59A9">
        <w:t>ofertelor</w:t>
      </w:r>
      <w:proofErr w:type="spellEnd"/>
      <w:r w:rsidRPr="001D59A9">
        <w:t xml:space="preserve"> </w:t>
      </w:r>
      <w:proofErr w:type="spellStart"/>
      <w:r w:rsidRPr="001D59A9">
        <w:t>va</w:t>
      </w:r>
      <w:proofErr w:type="spellEnd"/>
      <w:r w:rsidRPr="001D59A9">
        <w:t xml:space="preserve"> </w:t>
      </w:r>
      <w:proofErr w:type="spellStart"/>
      <w:r w:rsidRPr="001D59A9">
        <w:t>avea</w:t>
      </w:r>
      <w:proofErr w:type="spellEnd"/>
      <w:r w:rsidRPr="001D59A9">
        <w:t xml:space="preserve"> loc la data </w:t>
      </w:r>
      <w:proofErr w:type="spellStart"/>
      <w:r w:rsidRPr="001D59A9">
        <w:t>programantă</w:t>
      </w:r>
      <w:proofErr w:type="spellEnd"/>
      <w:r w:rsidRPr="001D59A9">
        <w:t xml:space="preserve">, din </w:t>
      </w:r>
      <w:proofErr w:type="spellStart"/>
      <w:r w:rsidRPr="001D59A9">
        <w:t>experiența</w:t>
      </w:r>
      <w:proofErr w:type="spellEnd"/>
      <w:r w:rsidRPr="001D59A9">
        <w:t xml:space="preserve"> </w:t>
      </w:r>
      <w:proofErr w:type="spellStart"/>
      <w:r w:rsidRPr="001D59A9">
        <w:t>licitațiilor</w:t>
      </w:r>
      <w:proofErr w:type="spellEnd"/>
      <w:r w:rsidRPr="001D59A9">
        <w:t xml:space="preserve"> </w:t>
      </w:r>
      <w:proofErr w:type="spellStart"/>
      <w:r w:rsidRPr="001D59A9">
        <w:t>în</w:t>
      </w:r>
      <w:proofErr w:type="spellEnd"/>
      <w:r w:rsidRPr="001D59A9">
        <w:t xml:space="preserve"> </w:t>
      </w:r>
      <w:proofErr w:type="spellStart"/>
      <w:r w:rsidRPr="001D59A9">
        <w:t>celelalte</w:t>
      </w:r>
      <w:proofErr w:type="spellEnd"/>
      <w:r w:rsidRPr="001D59A9">
        <w:t xml:space="preserve"> zone </w:t>
      </w:r>
      <w:proofErr w:type="spellStart"/>
      <w:r w:rsidRPr="001D59A9">
        <w:t>rezultă</w:t>
      </w:r>
      <w:proofErr w:type="spellEnd"/>
      <w:r w:rsidRPr="001D59A9">
        <w:t xml:space="preserve"> </w:t>
      </w:r>
      <w:proofErr w:type="spellStart"/>
      <w:r w:rsidRPr="001D59A9">
        <w:t>că</w:t>
      </w:r>
      <w:proofErr w:type="spellEnd"/>
      <w:r w:rsidRPr="001D59A9">
        <w:t xml:space="preserve"> </w:t>
      </w:r>
      <w:proofErr w:type="spellStart"/>
      <w:r w:rsidRPr="001D59A9">
        <w:t>este</w:t>
      </w:r>
      <w:proofErr w:type="spellEnd"/>
      <w:r w:rsidRPr="001D59A9">
        <w:t xml:space="preserve"> </w:t>
      </w:r>
      <w:proofErr w:type="spellStart"/>
      <w:r w:rsidRPr="001D59A9">
        <w:t>necesară</w:t>
      </w:r>
      <w:proofErr w:type="spellEnd"/>
      <w:r w:rsidRPr="001D59A9">
        <w:t xml:space="preserve"> o </w:t>
      </w:r>
      <w:proofErr w:type="spellStart"/>
      <w:r w:rsidRPr="001D59A9">
        <w:t>durată</w:t>
      </w:r>
      <w:proofErr w:type="spellEnd"/>
      <w:r w:rsidRPr="001D59A9">
        <w:t xml:space="preserve"> </w:t>
      </w:r>
      <w:proofErr w:type="spellStart"/>
      <w:r w:rsidRPr="001D59A9">
        <w:t>pentru</w:t>
      </w:r>
      <w:proofErr w:type="spellEnd"/>
      <w:r w:rsidRPr="001D59A9">
        <w:t xml:space="preserve"> </w:t>
      </w:r>
      <w:proofErr w:type="spellStart"/>
      <w:r w:rsidRPr="001D59A9">
        <w:t>evaluarea</w:t>
      </w:r>
      <w:proofErr w:type="spellEnd"/>
      <w:r w:rsidRPr="001D59A9">
        <w:t xml:space="preserve"> </w:t>
      </w:r>
      <w:proofErr w:type="spellStart"/>
      <w:r w:rsidRPr="001D59A9">
        <w:t>ofertelor</w:t>
      </w:r>
      <w:proofErr w:type="spellEnd"/>
      <w:r w:rsidRPr="001D59A9">
        <w:t xml:space="preserve"> de </w:t>
      </w:r>
      <w:proofErr w:type="spellStart"/>
      <w:r w:rsidRPr="001D59A9">
        <w:t>aproximativ</w:t>
      </w:r>
      <w:proofErr w:type="spellEnd"/>
      <w:r w:rsidRPr="001D59A9">
        <w:t xml:space="preserve"> 90 de </w:t>
      </w:r>
      <w:proofErr w:type="spellStart"/>
      <w:r w:rsidRPr="001D59A9">
        <w:t>zile</w:t>
      </w:r>
      <w:proofErr w:type="spellEnd"/>
      <w:r w:rsidRPr="001D59A9">
        <w:t xml:space="preserve">, </w:t>
      </w:r>
      <w:proofErr w:type="spellStart"/>
      <w:r w:rsidRPr="001D59A9">
        <w:t>având</w:t>
      </w:r>
      <w:proofErr w:type="spellEnd"/>
      <w:r w:rsidRPr="001D59A9">
        <w:t xml:space="preserve"> </w:t>
      </w:r>
      <w:proofErr w:type="spellStart"/>
      <w:r w:rsidRPr="001D59A9">
        <w:t>în</w:t>
      </w:r>
      <w:proofErr w:type="spellEnd"/>
      <w:r w:rsidRPr="001D59A9">
        <w:t xml:space="preserve"> </w:t>
      </w:r>
      <w:proofErr w:type="spellStart"/>
      <w:r w:rsidRPr="001D59A9">
        <w:t>vedere</w:t>
      </w:r>
      <w:proofErr w:type="spellEnd"/>
      <w:r w:rsidRPr="001D59A9">
        <w:t xml:space="preserve"> </w:t>
      </w:r>
      <w:proofErr w:type="spellStart"/>
      <w:r w:rsidRPr="001D59A9">
        <w:t>complexitatea</w:t>
      </w:r>
      <w:proofErr w:type="spellEnd"/>
      <w:r w:rsidRPr="001D59A9">
        <w:t xml:space="preserve"> </w:t>
      </w:r>
      <w:proofErr w:type="spellStart"/>
      <w:r w:rsidRPr="001D59A9">
        <w:t>documentațiilor</w:t>
      </w:r>
      <w:proofErr w:type="spellEnd"/>
      <w:r w:rsidRPr="001D59A9">
        <w:t xml:space="preserve">, </w:t>
      </w:r>
      <w:proofErr w:type="spellStart"/>
      <w:r w:rsidRPr="001D59A9">
        <w:t>semnarea</w:t>
      </w:r>
      <w:proofErr w:type="spellEnd"/>
      <w:r w:rsidRPr="001D59A9">
        <w:t xml:space="preserve"> </w:t>
      </w:r>
      <w:proofErr w:type="spellStart"/>
      <w:r w:rsidRPr="001D59A9">
        <w:t>contractului</w:t>
      </w:r>
      <w:proofErr w:type="spellEnd"/>
      <w:r w:rsidRPr="001D59A9">
        <w:t xml:space="preserve"> </w:t>
      </w:r>
      <w:proofErr w:type="spellStart"/>
      <w:r w:rsidRPr="001D59A9">
        <w:t>fiind</w:t>
      </w:r>
      <w:proofErr w:type="spellEnd"/>
      <w:r w:rsidRPr="001D59A9">
        <w:t xml:space="preserve"> </w:t>
      </w:r>
      <w:proofErr w:type="spellStart"/>
      <w:r w:rsidRPr="001D59A9">
        <w:t>urmată</w:t>
      </w:r>
      <w:proofErr w:type="spellEnd"/>
      <w:r w:rsidRPr="001D59A9">
        <w:t xml:space="preserve"> de o </w:t>
      </w:r>
      <w:proofErr w:type="spellStart"/>
      <w:r w:rsidRPr="001D59A9">
        <w:t>perioadă</w:t>
      </w:r>
      <w:proofErr w:type="spellEnd"/>
      <w:r w:rsidRPr="001D59A9">
        <w:t xml:space="preserve"> de </w:t>
      </w:r>
      <w:proofErr w:type="spellStart"/>
      <w:r w:rsidRPr="001D59A9">
        <w:t>mobilizare</w:t>
      </w:r>
      <w:proofErr w:type="spellEnd"/>
      <w:r w:rsidRPr="001D59A9">
        <w:t xml:space="preserve"> </w:t>
      </w:r>
      <w:proofErr w:type="spellStart"/>
      <w:r w:rsidRPr="001D59A9">
        <w:t>cuprinsă</w:t>
      </w:r>
      <w:proofErr w:type="spellEnd"/>
      <w:r w:rsidRPr="001D59A9">
        <w:t xml:space="preserve"> </w:t>
      </w:r>
      <w:proofErr w:type="spellStart"/>
      <w:r w:rsidRPr="001D59A9">
        <w:t>între</w:t>
      </w:r>
      <w:proofErr w:type="spellEnd"/>
      <w:r w:rsidRPr="001D59A9">
        <w:t xml:space="preserve"> 4 </w:t>
      </w:r>
      <w:proofErr w:type="spellStart"/>
      <w:r w:rsidRPr="001D59A9">
        <w:t>și</w:t>
      </w:r>
      <w:proofErr w:type="spellEnd"/>
      <w:r w:rsidRPr="001D59A9">
        <w:t xml:space="preserve"> 6 </w:t>
      </w:r>
      <w:proofErr w:type="spellStart"/>
      <w:r w:rsidRPr="001D59A9">
        <w:t>luni</w:t>
      </w:r>
      <w:proofErr w:type="spellEnd"/>
      <w:r w:rsidRPr="001D59A9">
        <w:t xml:space="preserve">, </w:t>
      </w:r>
      <w:proofErr w:type="spellStart"/>
      <w:r w:rsidRPr="001D59A9">
        <w:t>necesare</w:t>
      </w:r>
      <w:proofErr w:type="spellEnd"/>
      <w:r w:rsidRPr="001D59A9">
        <w:t xml:space="preserve"> </w:t>
      </w:r>
      <w:proofErr w:type="spellStart"/>
      <w:r w:rsidRPr="001D59A9">
        <w:t>efectuării</w:t>
      </w:r>
      <w:proofErr w:type="spellEnd"/>
      <w:r w:rsidRPr="001D59A9">
        <w:t xml:space="preserve"> </w:t>
      </w:r>
      <w:proofErr w:type="spellStart"/>
      <w:r w:rsidRPr="001D59A9">
        <w:t>investițiilor</w:t>
      </w:r>
      <w:proofErr w:type="spellEnd"/>
      <w:r w:rsidRPr="001D59A9">
        <w:t xml:space="preserve"> </w:t>
      </w:r>
      <w:proofErr w:type="spellStart"/>
      <w:r w:rsidRPr="001D59A9">
        <w:t>programate</w:t>
      </w:r>
      <w:proofErr w:type="spellEnd"/>
      <w:r w:rsidRPr="001D59A9">
        <w:t xml:space="preserve"> </w:t>
      </w:r>
      <w:proofErr w:type="spellStart"/>
      <w:r w:rsidRPr="001D59A9">
        <w:t>în</w:t>
      </w:r>
      <w:proofErr w:type="spellEnd"/>
      <w:r w:rsidRPr="001D59A9">
        <w:t xml:space="preserve"> </w:t>
      </w:r>
      <w:proofErr w:type="spellStart"/>
      <w:r w:rsidRPr="001D59A9">
        <w:t>noul</w:t>
      </w:r>
      <w:proofErr w:type="spellEnd"/>
      <w:r w:rsidRPr="001D59A9">
        <w:t xml:space="preserve"> contract. </w:t>
      </w:r>
      <w:proofErr w:type="spellStart"/>
      <w:r w:rsidRPr="001D59A9">
        <w:t>Ordinul</w:t>
      </w:r>
      <w:proofErr w:type="spellEnd"/>
      <w:r w:rsidRPr="001D59A9">
        <w:t xml:space="preserve"> de </w:t>
      </w:r>
      <w:proofErr w:type="spellStart"/>
      <w:r w:rsidRPr="001D59A9">
        <w:t>începere</w:t>
      </w:r>
      <w:proofErr w:type="spellEnd"/>
      <w:r w:rsidRPr="001D59A9">
        <w:t xml:space="preserve"> a </w:t>
      </w:r>
      <w:proofErr w:type="spellStart"/>
      <w:r w:rsidRPr="001D59A9">
        <w:t>serviciilor</w:t>
      </w:r>
      <w:proofErr w:type="spellEnd"/>
      <w:r w:rsidRPr="001D59A9">
        <w:t xml:space="preserve"> </w:t>
      </w:r>
      <w:proofErr w:type="spellStart"/>
      <w:r w:rsidRPr="001D59A9">
        <w:t>în</w:t>
      </w:r>
      <w:proofErr w:type="spellEnd"/>
      <w:r w:rsidRPr="001D59A9">
        <w:t xml:space="preserve"> </w:t>
      </w:r>
      <w:proofErr w:type="spellStart"/>
      <w:r w:rsidRPr="001D59A9">
        <w:t>noul</w:t>
      </w:r>
      <w:proofErr w:type="spellEnd"/>
      <w:r w:rsidRPr="001D59A9">
        <w:t xml:space="preserve"> contract nu </w:t>
      </w:r>
      <w:proofErr w:type="spellStart"/>
      <w:r w:rsidRPr="001D59A9">
        <w:t>poate</w:t>
      </w:r>
      <w:proofErr w:type="spellEnd"/>
      <w:r w:rsidRPr="001D59A9">
        <w:t xml:space="preserve"> fi </w:t>
      </w:r>
      <w:proofErr w:type="spellStart"/>
      <w:r w:rsidRPr="001D59A9">
        <w:t>emis</w:t>
      </w:r>
      <w:proofErr w:type="spellEnd"/>
      <w:r w:rsidRPr="001D59A9">
        <w:t xml:space="preserve"> </w:t>
      </w:r>
      <w:proofErr w:type="spellStart"/>
      <w:r w:rsidRPr="001D59A9">
        <w:t>înainte</w:t>
      </w:r>
      <w:proofErr w:type="spellEnd"/>
      <w:r w:rsidRPr="001D59A9">
        <w:t xml:space="preserve"> de </w:t>
      </w:r>
      <w:proofErr w:type="spellStart"/>
      <w:r w:rsidRPr="001D59A9">
        <w:t>finalizarea</w:t>
      </w:r>
      <w:proofErr w:type="spellEnd"/>
      <w:r w:rsidRPr="001D59A9">
        <w:t xml:space="preserve"> </w:t>
      </w:r>
      <w:proofErr w:type="spellStart"/>
      <w:r w:rsidRPr="001D59A9">
        <w:t>investițiilor</w:t>
      </w:r>
      <w:proofErr w:type="spellEnd"/>
      <w:r w:rsidRPr="001D59A9">
        <w:t xml:space="preserve"> </w:t>
      </w:r>
      <w:proofErr w:type="spellStart"/>
      <w:r w:rsidRPr="001D59A9">
        <w:t>propuse</w:t>
      </w:r>
      <w:proofErr w:type="spellEnd"/>
      <w:r w:rsidRPr="001D59A9">
        <w:t xml:space="preserve"> </w:t>
      </w:r>
      <w:proofErr w:type="spellStart"/>
      <w:r w:rsidRPr="001D59A9">
        <w:t>și</w:t>
      </w:r>
      <w:proofErr w:type="spellEnd"/>
      <w:r w:rsidRPr="001D59A9">
        <w:t xml:space="preserve"> </w:t>
      </w:r>
      <w:proofErr w:type="spellStart"/>
      <w:r w:rsidRPr="001D59A9">
        <w:t>obținerea</w:t>
      </w:r>
      <w:proofErr w:type="spellEnd"/>
      <w:r w:rsidRPr="001D59A9">
        <w:t xml:space="preserve">, </w:t>
      </w:r>
      <w:proofErr w:type="spellStart"/>
      <w:r w:rsidRPr="001D59A9">
        <w:t>condiționat</w:t>
      </w:r>
      <w:proofErr w:type="spellEnd"/>
      <w:r w:rsidRPr="001D59A9">
        <w:t xml:space="preserve"> de </w:t>
      </w:r>
      <w:proofErr w:type="spellStart"/>
      <w:r w:rsidRPr="001D59A9">
        <w:t>acestea</w:t>
      </w:r>
      <w:proofErr w:type="spellEnd"/>
      <w:r w:rsidRPr="001D59A9">
        <w:t xml:space="preserve">, </w:t>
      </w:r>
      <w:proofErr w:type="gramStart"/>
      <w:r w:rsidRPr="001D59A9">
        <w:t>a</w:t>
      </w:r>
      <w:proofErr w:type="gramEnd"/>
      <w:r w:rsidRPr="001D59A9">
        <w:t xml:space="preserve"> </w:t>
      </w:r>
      <w:proofErr w:type="spellStart"/>
      <w:r w:rsidRPr="001D59A9">
        <w:lastRenderedPageBreak/>
        <w:t>autorizației</w:t>
      </w:r>
      <w:proofErr w:type="spellEnd"/>
      <w:r w:rsidRPr="001D59A9">
        <w:t xml:space="preserve"> de </w:t>
      </w:r>
      <w:proofErr w:type="spellStart"/>
      <w:r w:rsidRPr="001D59A9">
        <w:t>mediu</w:t>
      </w:r>
      <w:proofErr w:type="spellEnd"/>
      <w:r w:rsidRPr="001D59A9">
        <w:t xml:space="preserve"> </w:t>
      </w:r>
      <w:proofErr w:type="spellStart"/>
      <w:r w:rsidRPr="001D59A9">
        <w:t>necesare</w:t>
      </w:r>
      <w:proofErr w:type="spellEnd"/>
      <w:r w:rsidRPr="001D59A9">
        <w:t xml:space="preserve">. </w:t>
      </w:r>
      <w:proofErr w:type="spellStart"/>
      <w:r w:rsidRPr="001D59A9">
        <w:t>Durata</w:t>
      </w:r>
      <w:proofErr w:type="spellEnd"/>
      <w:r w:rsidRPr="001D59A9">
        <w:t xml:space="preserve"> </w:t>
      </w:r>
      <w:proofErr w:type="spellStart"/>
      <w:r w:rsidRPr="001D59A9">
        <w:t>privind</w:t>
      </w:r>
      <w:proofErr w:type="spellEnd"/>
      <w:r w:rsidRPr="001D59A9">
        <w:t xml:space="preserve"> </w:t>
      </w:r>
      <w:proofErr w:type="spellStart"/>
      <w:r w:rsidRPr="001D59A9">
        <w:t>finalizarea</w:t>
      </w:r>
      <w:proofErr w:type="spellEnd"/>
      <w:r w:rsidRPr="001D59A9">
        <w:t xml:space="preserve"> </w:t>
      </w:r>
      <w:proofErr w:type="spellStart"/>
      <w:r w:rsidRPr="001D59A9">
        <w:t>procedurilor</w:t>
      </w:r>
      <w:proofErr w:type="spellEnd"/>
      <w:r w:rsidRPr="001D59A9">
        <w:t xml:space="preserve"> de </w:t>
      </w:r>
      <w:proofErr w:type="spellStart"/>
      <w:r w:rsidRPr="001D59A9">
        <w:t>achizitie</w:t>
      </w:r>
      <w:proofErr w:type="spellEnd"/>
      <w:r w:rsidRPr="001D59A9">
        <w:t xml:space="preserve"> </w:t>
      </w:r>
      <w:proofErr w:type="spellStart"/>
      <w:r w:rsidRPr="001D59A9">
        <w:t>si</w:t>
      </w:r>
      <w:proofErr w:type="spellEnd"/>
      <w:r w:rsidRPr="001D59A9">
        <w:t xml:space="preserve"> </w:t>
      </w:r>
      <w:proofErr w:type="spellStart"/>
      <w:r w:rsidRPr="001D59A9">
        <w:t>inceperea</w:t>
      </w:r>
      <w:proofErr w:type="spellEnd"/>
      <w:r w:rsidRPr="001D59A9">
        <w:t xml:space="preserve"> </w:t>
      </w:r>
      <w:proofErr w:type="spellStart"/>
      <w:r w:rsidRPr="001D59A9">
        <w:t>operarii</w:t>
      </w:r>
      <w:proofErr w:type="spellEnd"/>
      <w:r w:rsidRPr="001D59A9">
        <w:t xml:space="preserve"> pe </w:t>
      </w:r>
      <w:proofErr w:type="spellStart"/>
      <w:r w:rsidRPr="001D59A9">
        <w:t>noul</w:t>
      </w:r>
      <w:proofErr w:type="spellEnd"/>
      <w:r w:rsidRPr="001D59A9">
        <w:t xml:space="preserve"> contract de </w:t>
      </w:r>
      <w:proofErr w:type="spellStart"/>
      <w:r w:rsidRPr="001D59A9">
        <w:t>delegare</w:t>
      </w:r>
      <w:proofErr w:type="spellEnd"/>
      <w:r w:rsidRPr="001D59A9">
        <w:t xml:space="preserve"> </w:t>
      </w:r>
      <w:proofErr w:type="spellStart"/>
      <w:r w:rsidRPr="001D59A9">
        <w:t>prin</w:t>
      </w:r>
      <w:proofErr w:type="spellEnd"/>
      <w:r w:rsidRPr="001D59A9">
        <w:t xml:space="preserve"> </w:t>
      </w:r>
      <w:proofErr w:type="spellStart"/>
      <w:r w:rsidRPr="001D59A9">
        <w:t>concesiune</w:t>
      </w:r>
      <w:proofErr w:type="spellEnd"/>
      <w:r w:rsidRPr="001D59A9">
        <w:t xml:space="preserve"> </w:t>
      </w:r>
      <w:proofErr w:type="spellStart"/>
      <w:r w:rsidRPr="001D59A9">
        <w:t>poate</w:t>
      </w:r>
      <w:proofErr w:type="spellEnd"/>
      <w:r w:rsidRPr="001D59A9">
        <w:t xml:space="preserve"> </w:t>
      </w:r>
      <w:proofErr w:type="spellStart"/>
      <w:r w:rsidRPr="001D59A9">
        <w:t>crește</w:t>
      </w:r>
      <w:proofErr w:type="spellEnd"/>
      <w:r w:rsidRPr="001D59A9">
        <w:t xml:space="preserve"> </w:t>
      </w:r>
      <w:proofErr w:type="spellStart"/>
      <w:r w:rsidRPr="001D59A9">
        <w:t>în</w:t>
      </w:r>
      <w:proofErr w:type="spellEnd"/>
      <w:r w:rsidRPr="001D59A9">
        <w:t xml:space="preserve"> </w:t>
      </w:r>
      <w:proofErr w:type="spellStart"/>
      <w:r w:rsidRPr="001D59A9">
        <w:t>situația</w:t>
      </w:r>
      <w:proofErr w:type="spellEnd"/>
      <w:r w:rsidRPr="001D59A9">
        <w:t xml:space="preserve"> </w:t>
      </w:r>
      <w:proofErr w:type="spellStart"/>
      <w:r w:rsidRPr="001D59A9">
        <w:t>existenței</w:t>
      </w:r>
      <w:proofErr w:type="spellEnd"/>
      <w:r w:rsidRPr="001D59A9">
        <w:t xml:space="preserve"> </w:t>
      </w:r>
      <w:proofErr w:type="spellStart"/>
      <w:r w:rsidRPr="001D59A9">
        <w:t>unor</w:t>
      </w:r>
      <w:proofErr w:type="spellEnd"/>
      <w:r w:rsidRPr="001D59A9">
        <w:t xml:space="preserve"> </w:t>
      </w:r>
      <w:proofErr w:type="spellStart"/>
      <w:r w:rsidRPr="001D59A9">
        <w:t>contestații</w:t>
      </w:r>
      <w:proofErr w:type="spellEnd"/>
      <w:r w:rsidRPr="001D59A9">
        <w:t xml:space="preserve">, cu </w:t>
      </w:r>
      <w:proofErr w:type="spellStart"/>
      <w:r w:rsidRPr="001D59A9">
        <w:t>peste</w:t>
      </w:r>
      <w:proofErr w:type="spellEnd"/>
      <w:r w:rsidRPr="001D59A9">
        <w:t xml:space="preserve"> 90 de </w:t>
      </w:r>
      <w:proofErr w:type="spellStart"/>
      <w:r w:rsidRPr="001D59A9">
        <w:t>zile</w:t>
      </w:r>
      <w:proofErr w:type="spellEnd"/>
      <w:r w:rsidRPr="001D59A9">
        <w:t xml:space="preserve">. </w:t>
      </w:r>
    </w:p>
    <w:p w14:paraId="26B6260A" w14:textId="77777777" w:rsidR="00D91954" w:rsidRPr="00561288" w:rsidRDefault="00D91954" w:rsidP="00D91954">
      <w:pPr>
        <w:pStyle w:val="Frspaiere"/>
        <w:ind w:firstLine="720"/>
        <w:jc w:val="both"/>
      </w:pPr>
      <w:r w:rsidRPr="001D59A9">
        <w:t xml:space="preserve">Pe </w:t>
      </w:r>
      <w:proofErr w:type="spellStart"/>
      <w:r w:rsidRPr="001D59A9">
        <w:t>toată</w:t>
      </w:r>
      <w:proofErr w:type="spellEnd"/>
      <w:r w:rsidRPr="001D59A9">
        <w:t xml:space="preserve"> </w:t>
      </w:r>
      <w:proofErr w:type="spellStart"/>
      <w:r w:rsidRPr="001D59A9">
        <w:t>această</w:t>
      </w:r>
      <w:proofErr w:type="spellEnd"/>
      <w:r w:rsidRPr="001D59A9">
        <w:t xml:space="preserve"> </w:t>
      </w:r>
      <w:proofErr w:type="spellStart"/>
      <w:r w:rsidRPr="001D59A9">
        <w:t>perioadă</w:t>
      </w:r>
      <w:proofErr w:type="spellEnd"/>
      <w:r w:rsidRPr="001D59A9">
        <w:t xml:space="preserve">, conform </w:t>
      </w:r>
      <w:proofErr w:type="spellStart"/>
      <w:r w:rsidRPr="001D59A9">
        <w:t>prevederilor</w:t>
      </w:r>
      <w:proofErr w:type="spellEnd"/>
      <w:r w:rsidRPr="001D59A9">
        <w:t xml:space="preserve"> </w:t>
      </w:r>
      <w:proofErr w:type="spellStart"/>
      <w:r w:rsidRPr="001D59A9">
        <w:t>Legii</w:t>
      </w:r>
      <w:proofErr w:type="spellEnd"/>
      <w:r w:rsidRPr="001D59A9">
        <w:t xml:space="preserve"> nr. 51/2006 </w:t>
      </w:r>
      <w:proofErr w:type="spellStart"/>
      <w:r w:rsidRPr="001D59A9">
        <w:t>și</w:t>
      </w:r>
      <w:proofErr w:type="spellEnd"/>
      <w:r w:rsidRPr="001D59A9">
        <w:t xml:space="preserve"> </w:t>
      </w:r>
      <w:proofErr w:type="spellStart"/>
      <w:r w:rsidRPr="001D59A9">
        <w:t>Legii</w:t>
      </w:r>
      <w:proofErr w:type="spellEnd"/>
      <w:r w:rsidRPr="001D59A9">
        <w:t xml:space="preserve"> nr. 101/2006, </w:t>
      </w:r>
      <w:proofErr w:type="spellStart"/>
      <w:r w:rsidRPr="001D59A9">
        <w:t>suntem</w:t>
      </w:r>
      <w:proofErr w:type="spellEnd"/>
      <w:r w:rsidRPr="001D59A9">
        <w:t xml:space="preserve"> </w:t>
      </w:r>
      <w:proofErr w:type="spellStart"/>
      <w:r w:rsidRPr="001D59A9">
        <w:t>obligați</w:t>
      </w:r>
      <w:proofErr w:type="spellEnd"/>
      <w:r w:rsidRPr="001D59A9">
        <w:t xml:space="preserve"> la </w:t>
      </w:r>
      <w:proofErr w:type="spellStart"/>
      <w:r w:rsidRPr="001D59A9">
        <w:t>asigurarea</w:t>
      </w:r>
      <w:proofErr w:type="spellEnd"/>
      <w:r w:rsidRPr="001D59A9">
        <w:t xml:space="preserve"> </w:t>
      </w:r>
      <w:proofErr w:type="spellStart"/>
      <w:r w:rsidRPr="001D59A9">
        <w:t>continuității</w:t>
      </w:r>
      <w:proofErr w:type="spellEnd"/>
      <w:r w:rsidRPr="001D59A9">
        <w:t xml:space="preserve"> </w:t>
      </w:r>
      <w:proofErr w:type="spellStart"/>
      <w:r w:rsidRPr="001D59A9">
        <w:t>serviciului</w:t>
      </w:r>
      <w:proofErr w:type="spellEnd"/>
      <w:r w:rsidRPr="001D59A9">
        <w:t xml:space="preserve"> de </w:t>
      </w:r>
      <w:proofErr w:type="spellStart"/>
      <w:r w:rsidRPr="001D59A9">
        <w:t>salubrizare</w:t>
      </w:r>
      <w:proofErr w:type="spellEnd"/>
      <w:r w:rsidRPr="001D59A9">
        <w:t xml:space="preserve">, </w:t>
      </w:r>
      <w:proofErr w:type="spellStart"/>
      <w:r w:rsidRPr="001D59A9">
        <w:t>acesta</w:t>
      </w:r>
      <w:proofErr w:type="spellEnd"/>
      <w:r w:rsidRPr="001D59A9">
        <w:t xml:space="preserve"> </w:t>
      </w:r>
      <w:proofErr w:type="spellStart"/>
      <w:r w:rsidRPr="001D59A9">
        <w:t>fiind</w:t>
      </w:r>
      <w:proofErr w:type="spellEnd"/>
      <w:r w:rsidRPr="001D59A9">
        <w:t xml:space="preserve"> un </w:t>
      </w:r>
      <w:proofErr w:type="spellStart"/>
      <w:r w:rsidRPr="001D59A9">
        <w:t>serviciu</w:t>
      </w:r>
      <w:proofErr w:type="spellEnd"/>
      <w:r w:rsidRPr="001D59A9">
        <w:t xml:space="preserve"> cu impact </w:t>
      </w:r>
      <w:proofErr w:type="spellStart"/>
      <w:r w:rsidRPr="001D59A9">
        <w:t>în</w:t>
      </w:r>
      <w:proofErr w:type="spellEnd"/>
      <w:r w:rsidRPr="001D59A9">
        <w:t xml:space="preserve"> </w:t>
      </w:r>
      <w:proofErr w:type="spellStart"/>
      <w:r w:rsidRPr="001D59A9">
        <w:t>domeniul</w:t>
      </w:r>
      <w:proofErr w:type="spellEnd"/>
      <w:r w:rsidRPr="001D59A9">
        <w:t xml:space="preserve"> </w:t>
      </w:r>
      <w:proofErr w:type="spellStart"/>
      <w:r w:rsidRPr="001D59A9">
        <w:t>mediului</w:t>
      </w:r>
      <w:proofErr w:type="spellEnd"/>
      <w:r w:rsidRPr="001D59A9">
        <w:t xml:space="preserve"> </w:t>
      </w:r>
      <w:proofErr w:type="spellStart"/>
      <w:r w:rsidRPr="001D59A9">
        <w:t>și</w:t>
      </w:r>
      <w:proofErr w:type="spellEnd"/>
      <w:r w:rsidRPr="001D59A9">
        <w:t xml:space="preserve"> </w:t>
      </w:r>
      <w:proofErr w:type="spellStart"/>
      <w:r w:rsidRPr="001D59A9">
        <w:t>sănătății</w:t>
      </w:r>
      <w:proofErr w:type="spellEnd"/>
      <w:r w:rsidRPr="001D59A9">
        <w:t xml:space="preserve"> </w:t>
      </w:r>
      <w:proofErr w:type="spellStart"/>
      <w:r w:rsidRPr="001D59A9">
        <w:t>ppublice</w:t>
      </w:r>
      <w:proofErr w:type="spellEnd"/>
      <w:r w:rsidRPr="001D59A9">
        <w:t xml:space="preserve">, </w:t>
      </w:r>
      <w:proofErr w:type="spellStart"/>
      <w:r w:rsidRPr="001D59A9">
        <w:t>neputând</w:t>
      </w:r>
      <w:proofErr w:type="spellEnd"/>
      <w:r w:rsidRPr="001D59A9">
        <w:t xml:space="preserve"> fi </w:t>
      </w:r>
      <w:proofErr w:type="spellStart"/>
      <w:r w:rsidRPr="001D59A9">
        <w:t>întrerup</w:t>
      </w:r>
      <w:proofErr w:type="spellEnd"/>
      <w:r w:rsidRPr="001D59A9">
        <w:t xml:space="preserve"> pe </w:t>
      </w:r>
      <w:proofErr w:type="spellStart"/>
      <w:r w:rsidRPr="001D59A9">
        <w:t>perioada</w:t>
      </w:r>
      <w:proofErr w:type="spellEnd"/>
      <w:r w:rsidRPr="001D59A9">
        <w:t xml:space="preserve"> </w:t>
      </w:r>
      <w:proofErr w:type="spellStart"/>
      <w:r w:rsidRPr="001D59A9">
        <w:t>organizării</w:t>
      </w:r>
      <w:proofErr w:type="spellEnd"/>
      <w:r w:rsidRPr="001D59A9">
        <w:t xml:space="preserve"> </w:t>
      </w:r>
      <w:proofErr w:type="spellStart"/>
      <w:r w:rsidRPr="001D59A9">
        <w:t>procedurii</w:t>
      </w:r>
      <w:proofErr w:type="spellEnd"/>
      <w:r w:rsidRPr="001D59A9">
        <w:t xml:space="preserve"> de </w:t>
      </w:r>
      <w:proofErr w:type="spellStart"/>
      <w:r w:rsidRPr="001D59A9">
        <w:t>atribuire</w:t>
      </w:r>
      <w:proofErr w:type="spellEnd"/>
      <w:r w:rsidRPr="001D59A9">
        <w:t xml:space="preserve"> a </w:t>
      </w:r>
      <w:proofErr w:type="spellStart"/>
      <w:r w:rsidRPr="001D59A9">
        <w:t>noului</w:t>
      </w:r>
      <w:proofErr w:type="spellEnd"/>
      <w:r w:rsidRPr="001D59A9">
        <w:t xml:space="preserve"> contract, </w:t>
      </w:r>
      <w:proofErr w:type="spellStart"/>
      <w:r w:rsidRPr="001D59A9">
        <w:t>perioadă</w:t>
      </w:r>
      <w:proofErr w:type="spellEnd"/>
      <w:r w:rsidRPr="001D59A9">
        <w:t xml:space="preserve"> care, </w:t>
      </w:r>
      <w:proofErr w:type="spellStart"/>
      <w:r w:rsidRPr="001D59A9">
        <w:t>în</w:t>
      </w:r>
      <w:proofErr w:type="spellEnd"/>
      <w:r w:rsidRPr="001D59A9">
        <w:t xml:space="preserve"> </w:t>
      </w:r>
      <w:proofErr w:type="spellStart"/>
      <w:r w:rsidRPr="001D59A9">
        <w:t>condițiile</w:t>
      </w:r>
      <w:proofErr w:type="spellEnd"/>
      <w:r w:rsidRPr="001D59A9">
        <w:t xml:space="preserve"> </w:t>
      </w:r>
      <w:proofErr w:type="spellStart"/>
      <w:r w:rsidRPr="001D59A9">
        <w:t>Legii</w:t>
      </w:r>
      <w:proofErr w:type="spellEnd"/>
      <w:r w:rsidRPr="001D59A9">
        <w:t xml:space="preserve"> nr. 100/2016 </w:t>
      </w:r>
      <w:proofErr w:type="spellStart"/>
      <w:r w:rsidRPr="001D59A9">
        <w:t>actualizată</w:t>
      </w:r>
      <w:proofErr w:type="spellEnd"/>
      <w:r w:rsidRPr="001D59A9">
        <w:t xml:space="preserve">, </w:t>
      </w:r>
      <w:proofErr w:type="spellStart"/>
      <w:r w:rsidRPr="001D59A9">
        <w:t>este</w:t>
      </w:r>
      <w:proofErr w:type="spellEnd"/>
      <w:r w:rsidRPr="001D59A9">
        <w:t xml:space="preserve"> de </w:t>
      </w:r>
      <w:proofErr w:type="spellStart"/>
      <w:r w:rsidRPr="001D59A9">
        <w:t>lungă</w:t>
      </w:r>
      <w:proofErr w:type="spellEnd"/>
      <w:r w:rsidRPr="001D59A9">
        <w:t xml:space="preserve"> </w:t>
      </w:r>
      <w:proofErr w:type="spellStart"/>
      <w:r w:rsidRPr="001D59A9">
        <w:t>durată</w:t>
      </w:r>
      <w:proofErr w:type="spellEnd"/>
      <w:r w:rsidRPr="001D59A9">
        <w:t>.</w:t>
      </w:r>
    </w:p>
    <w:p w14:paraId="31993591" w14:textId="562132AD" w:rsidR="00777343" w:rsidRPr="006B2088" w:rsidRDefault="00777343" w:rsidP="00777343">
      <w:pPr>
        <w:pStyle w:val="Frspaiere"/>
        <w:ind w:firstLine="720"/>
        <w:jc w:val="both"/>
      </w:pPr>
      <w:proofErr w:type="spellStart"/>
      <w:r w:rsidRPr="006B2088">
        <w:t>În</w:t>
      </w:r>
      <w:proofErr w:type="spellEnd"/>
      <w:r w:rsidRPr="006B2088">
        <w:t xml:space="preserve"> </w:t>
      </w:r>
      <w:proofErr w:type="spellStart"/>
      <w:r w:rsidRPr="006B2088">
        <w:t>aceste</w:t>
      </w:r>
      <w:proofErr w:type="spellEnd"/>
      <w:r w:rsidRPr="006B2088">
        <w:t xml:space="preserve"> </w:t>
      </w:r>
      <w:proofErr w:type="spellStart"/>
      <w:r w:rsidRPr="006B2088">
        <w:t>condiții</w:t>
      </w:r>
      <w:proofErr w:type="spellEnd"/>
      <w:r w:rsidRPr="006B2088">
        <w:t xml:space="preserve">, </w:t>
      </w:r>
      <w:proofErr w:type="spellStart"/>
      <w:r w:rsidRPr="006B2088">
        <w:t>este</w:t>
      </w:r>
      <w:proofErr w:type="spellEnd"/>
      <w:r w:rsidRPr="006B2088">
        <w:t xml:space="preserve"> </w:t>
      </w:r>
      <w:proofErr w:type="spellStart"/>
      <w:r w:rsidRPr="006B2088">
        <w:t>imperios</w:t>
      </w:r>
      <w:proofErr w:type="spellEnd"/>
      <w:r w:rsidRPr="006B2088">
        <w:t xml:space="preserve"> </w:t>
      </w:r>
      <w:proofErr w:type="spellStart"/>
      <w:r w:rsidRPr="006B2088">
        <w:t>necesar</w:t>
      </w:r>
      <w:proofErr w:type="spellEnd"/>
      <w:r w:rsidRPr="006B2088">
        <w:t xml:space="preserve">, </w:t>
      </w:r>
      <w:proofErr w:type="spellStart"/>
      <w:r w:rsidRPr="006B2088">
        <w:t>pentru</w:t>
      </w:r>
      <w:proofErr w:type="spellEnd"/>
      <w:r w:rsidRPr="006B2088">
        <w:t xml:space="preserve"> </w:t>
      </w:r>
      <w:proofErr w:type="spellStart"/>
      <w:r w:rsidRPr="006B2088">
        <w:t>asigurarea</w:t>
      </w:r>
      <w:proofErr w:type="spellEnd"/>
      <w:r w:rsidRPr="006B2088">
        <w:t xml:space="preserve"> </w:t>
      </w:r>
      <w:proofErr w:type="spellStart"/>
      <w:r w:rsidRPr="006B2088">
        <w:t>prestării</w:t>
      </w:r>
      <w:proofErr w:type="spellEnd"/>
      <w:r w:rsidRPr="006B2088">
        <w:t xml:space="preserve"> </w:t>
      </w:r>
      <w:proofErr w:type="spellStart"/>
      <w:r w:rsidRPr="006B2088">
        <w:t>serviciului</w:t>
      </w:r>
      <w:proofErr w:type="spellEnd"/>
      <w:r w:rsidRPr="006B2088">
        <w:t xml:space="preserve"> de </w:t>
      </w:r>
      <w:proofErr w:type="spellStart"/>
      <w:r w:rsidRPr="006B2088">
        <w:t>salubrizare</w:t>
      </w:r>
      <w:proofErr w:type="spellEnd"/>
      <w:r w:rsidRPr="006B2088">
        <w:t xml:space="preserve"> </w:t>
      </w:r>
      <w:proofErr w:type="spellStart"/>
      <w:r w:rsidRPr="006B2088">
        <w:t>în</w:t>
      </w:r>
      <w:proofErr w:type="spellEnd"/>
      <w:r w:rsidRPr="006B2088">
        <w:t xml:space="preserve"> </w:t>
      </w:r>
      <w:proofErr w:type="spellStart"/>
      <w:r w:rsidRPr="006B2088">
        <w:t>condițiile</w:t>
      </w:r>
      <w:proofErr w:type="spellEnd"/>
      <w:r w:rsidRPr="006B2088">
        <w:t xml:space="preserve"> </w:t>
      </w:r>
      <w:proofErr w:type="spellStart"/>
      <w:r w:rsidRPr="006B2088">
        <w:t>reglementate</w:t>
      </w:r>
      <w:proofErr w:type="spellEnd"/>
      <w:r w:rsidRPr="006B2088">
        <w:t xml:space="preserve"> de </w:t>
      </w:r>
      <w:proofErr w:type="spellStart"/>
      <w:r w:rsidRPr="006B2088">
        <w:t>normele</w:t>
      </w:r>
      <w:proofErr w:type="spellEnd"/>
      <w:r w:rsidRPr="006B2088">
        <w:t xml:space="preserve"> </w:t>
      </w:r>
      <w:proofErr w:type="spellStart"/>
      <w:r w:rsidRPr="006B2088">
        <w:t>legale</w:t>
      </w:r>
      <w:proofErr w:type="spellEnd"/>
      <w:r w:rsidRPr="006B2088">
        <w:t xml:space="preserve"> </w:t>
      </w:r>
      <w:proofErr w:type="spellStart"/>
      <w:r w:rsidRPr="006B2088">
        <w:t>în</w:t>
      </w:r>
      <w:proofErr w:type="spellEnd"/>
      <w:r w:rsidRPr="006B2088">
        <w:t xml:space="preserve"> </w:t>
      </w:r>
      <w:proofErr w:type="spellStart"/>
      <w:r w:rsidRPr="006B2088">
        <w:t>vigoare</w:t>
      </w:r>
      <w:proofErr w:type="spellEnd"/>
      <w:r w:rsidRPr="006B2088">
        <w:t xml:space="preserve">, a </w:t>
      </w:r>
      <w:proofErr w:type="spellStart"/>
      <w:r w:rsidRPr="006B2088">
        <w:t>demara</w:t>
      </w:r>
      <w:proofErr w:type="spellEnd"/>
      <w:r w:rsidRPr="006B2088">
        <w:t xml:space="preserve"> </w:t>
      </w:r>
      <w:proofErr w:type="spellStart"/>
      <w:r w:rsidRPr="006B2088">
        <w:t>procedura</w:t>
      </w:r>
      <w:proofErr w:type="spellEnd"/>
      <w:r w:rsidRPr="006B2088">
        <w:t xml:space="preserve"> de </w:t>
      </w:r>
      <w:proofErr w:type="spellStart"/>
      <w:r w:rsidRPr="006B2088">
        <w:t>negociere</w:t>
      </w:r>
      <w:proofErr w:type="spellEnd"/>
      <w:r w:rsidRPr="006B2088">
        <w:t xml:space="preserve"> </w:t>
      </w:r>
      <w:proofErr w:type="spellStart"/>
      <w:r w:rsidRPr="006B2088">
        <w:t>fără</w:t>
      </w:r>
      <w:proofErr w:type="spellEnd"/>
      <w:r w:rsidRPr="006B2088">
        <w:t xml:space="preserve"> </w:t>
      </w:r>
      <w:proofErr w:type="spellStart"/>
      <w:r w:rsidRPr="006B2088">
        <w:t>publicarea</w:t>
      </w:r>
      <w:proofErr w:type="spellEnd"/>
      <w:r w:rsidRPr="006B2088">
        <w:t xml:space="preserve"> </w:t>
      </w:r>
      <w:proofErr w:type="spellStart"/>
      <w:r w:rsidRPr="006B2088">
        <w:t>prealabilă</w:t>
      </w:r>
      <w:proofErr w:type="spellEnd"/>
      <w:r w:rsidRPr="006B2088">
        <w:t xml:space="preserve"> a </w:t>
      </w:r>
      <w:proofErr w:type="spellStart"/>
      <w:r w:rsidRPr="006B2088">
        <w:t>unui</w:t>
      </w:r>
      <w:proofErr w:type="spellEnd"/>
      <w:r w:rsidRPr="006B2088">
        <w:t xml:space="preserve"> </w:t>
      </w:r>
      <w:proofErr w:type="spellStart"/>
      <w:r w:rsidRPr="006B2088">
        <w:t>anunț</w:t>
      </w:r>
      <w:proofErr w:type="spellEnd"/>
      <w:r w:rsidRPr="006B2088">
        <w:t xml:space="preserve"> de </w:t>
      </w:r>
      <w:proofErr w:type="spellStart"/>
      <w:r w:rsidRPr="006B2088">
        <w:t>participare</w:t>
      </w:r>
      <w:proofErr w:type="spellEnd"/>
      <w:r w:rsidRPr="006B2088">
        <w:t xml:space="preserve">, </w:t>
      </w:r>
      <w:proofErr w:type="spellStart"/>
      <w:r w:rsidRPr="006B2088">
        <w:t>în</w:t>
      </w:r>
      <w:proofErr w:type="spellEnd"/>
      <w:r w:rsidRPr="006B2088">
        <w:t xml:space="preserve"> </w:t>
      </w:r>
      <w:proofErr w:type="spellStart"/>
      <w:r w:rsidRPr="006B2088">
        <w:t>reglementarea</w:t>
      </w:r>
      <w:proofErr w:type="spellEnd"/>
      <w:r w:rsidRPr="006B2088">
        <w:t xml:space="preserve"> data de art. 104 </w:t>
      </w:r>
      <w:proofErr w:type="spellStart"/>
      <w:r w:rsidRPr="006B2088">
        <w:t>al</w:t>
      </w:r>
      <w:r w:rsidR="003345D5" w:rsidRPr="006B2088">
        <w:t>in</w:t>
      </w:r>
      <w:proofErr w:type="spellEnd"/>
      <w:r w:rsidRPr="006B2088">
        <w:t xml:space="preserve">. </w:t>
      </w:r>
      <w:r w:rsidR="003345D5" w:rsidRPr="006B2088">
        <w:t>(</w:t>
      </w:r>
      <w:r w:rsidRPr="006B2088">
        <w:t>1</w:t>
      </w:r>
      <w:r w:rsidR="003345D5" w:rsidRPr="006B2088">
        <w:t>)</w:t>
      </w:r>
      <w:r w:rsidRPr="006B2088">
        <w:t xml:space="preserve"> lit. c</w:t>
      </w:r>
      <w:r w:rsidR="003345D5" w:rsidRPr="006B2088">
        <w:t>)</w:t>
      </w:r>
      <w:r w:rsidRPr="006B2088">
        <w:t xml:space="preserve"> din Legea </w:t>
      </w:r>
      <w:r w:rsidR="003345D5" w:rsidRPr="006B2088">
        <w:t xml:space="preserve">nr. </w:t>
      </w:r>
      <w:r w:rsidRPr="006B2088">
        <w:t xml:space="preserve">98/2016 </w:t>
      </w:r>
      <w:proofErr w:type="spellStart"/>
      <w:r w:rsidRPr="006B2088">
        <w:t>actualizată</w:t>
      </w:r>
      <w:proofErr w:type="spellEnd"/>
      <w:r w:rsidRPr="006B2088">
        <w:t xml:space="preserve">, </w:t>
      </w:r>
      <w:proofErr w:type="spellStart"/>
      <w:r w:rsidRPr="006B2088">
        <w:t>având</w:t>
      </w:r>
      <w:proofErr w:type="spellEnd"/>
      <w:r w:rsidRPr="006B2088">
        <w:t xml:space="preserve"> </w:t>
      </w:r>
      <w:proofErr w:type="spellStart"/>
      <w:r w:rsidRPr="006B2088">
        <w:t>în</w:t>
      </w:r>
      <w:proofErr w:type="spellEnd"/>
      <w:r w:rsidRPr="006B2088">
        <w:t xml:space="preserve"> </w:t>
      </w:r>
      <w:proofErr w:type="spellStart"/>
      <w:r w:rsidRPr="006B2088">
        <w:t>vedere</w:t>
      </w:r>
      <w:proofErr w:type="spellEnd"/>
      <w:r w:rsidRPr="006B2088">
        <w:t xml:space="preserve"> </w:t>
      </w:r>
      <w:proofErr w:type="spellStart"/>
      <w:r w:rsidRPr="006B2088">
        <w:t>că</w:t>
      </w:r>
      <w:proofErr w:type="spellEnd"/>
      <w:r w:rsidRPr="006B2088">
        <w:t xml:space="preserve"> </w:t>
      </w:r>
      <w:proofErr w:type="spellStart"/>
      <w:r w:rsidRPr="006B2088">
        <w:t>și</w:t>
      </w:r>
      <w:proofErr w:type="spellEnd"/>
      <w:r w:rsidRPr="006B2088">
        <w:t xml:space="preserve"> </w:t>
      </w:r>
      <w:proofErr w:type="spellStart"/>
      <w:r w:rsidRPr="006B2088">
        <w:t>durata</w:t>
      </w:r>
      <w:proofErr w:type="spellEnd"/>
      <w:r w:rsidRPr="006B2088">
        <w:t xml:space="preserve"> </w:t>
      </w:r>
      <w:proofErr w:type="spellStart"/>
      <w:r w:rsidRPr="006B2088">
        <w:t>estimată</w:t>
      </w:r>
      <w:proofErr w:type="spellEnd"/>
      <w:r w:rsidRPr="006B2088">
        <w:t xml:space="preserve"> </w:t>
      </w:r>
      <w:proofErr w:type="gramStart"/>
      <w:r w:rsidRPr="006B2088">
        <w:t>a</w:t>
      </w:r>
      <w:proofErr w:type="gramEnd"/>
      <w:r w:rsidRPr="006B2088">
        <w:t xml:space="preserve"> </w:t>
      </w:r>
      <w:proofErr w:type="spellStart"/>
      <w:r w:rsidRPr="006B2088">
        <w:t>acestei</w:t>
      </w:r>
      <w:proofErr w:type="spellEnd"/>
      <w:r w:rsidRPr="006B2088">
        <w:t xml:space="preserve"> </w:t>
      </w:r>
      <w:proofErr w:type="spellStart"/>
      <w:r w:rsidRPr="006B2088">
        <w:t>proceduri</w:t>
      </w:r>
      <w:proofErr w:type="spellEnd"/>
      <w:r w:rsidRPr="006B2088">
        <w:t xml:space="preserve"> </w:t>
      </w:r>
      <w:proofErr w:type="spellStart"/>
      <w:r w:rsidRPr="006B2088">
        <w:t>este</w:t>
      </w:r>
      <w:proofErr w:type="spellEnd"/>
      <w:r w:rsidRPr="006B2088">
        <w:t xml:space="preserve"> de </w:t>
      </w:r>
      <w:r w:rsidR="003345D5" w:rsidRPr="006B2088">
        <w:t>3</w:t>
      </w:r>
      <w:r w:rsidRPr="006B2088">
        <w:t xml:space="preserve">0 de </w:t>
      </w:r>
      <w:proofErr w:type="spellStart"/>
      <w:r w:rsidRPr="006B2088">
        <w:t>zile</w:t>
      </w:r>
      <w:proofErr w:type="spellEnd"/>
      <w:r w:rsidRPr="006B2088">
        <w:t xml:space="preserve">, </w:t>
      </w:r>
      <w:proofErr w:type="spellStart"/>
      <w:r w:rsidRPr="006B2088">
        <w:t>finalitatea</w:t>
      </w:r>
      <w:proofErr w:type="spellEnd"/>
      <w:r w:rsidRPr="006B2088">
        <w:t xml:space="preserve"> </w:t>
      </w:r>
      <w:proofErr w:type="spellStart"/>
      <w:r w:rsidRPr="006B2088">
        <w:t>acesteia</w:t>
      </w:r>
      <w:proofErr w:type="spellEnd"/>
      <w:r w:rsidRPr="006B2088">
        <w:t xml:space="preserve"> </w:t>
      </w:r>
      <w:proofErr w:type="spellStart"/>
      <w:r w:rsidRPr="006B2088">
        <w:t>fiind</w:t>
      </w:r>
      <w:proofErr w:type="spellEnd"/>
      <w:r w:rsidRPr="006B2088">
        <w:t xml:space="preserve"> </w:t>
      </w:r>
      <w:proofErr w:type="spellStart"/>
      <w:r w:rsidRPr="006B2088">
        <w:t>încheierea</w:t>
      </w:r>
      <w:proofErr w:type="spellEnd"/>
      <w:r w:rsidRPr="006B2088">
        <w:t xml:space="preserve"> un nou contract de </w:t>
      </w:r>
      <w:proofErr w:type="spellStart"/>
      <w:r w:rsidRPr="006B2088">
        <w:t>achiziție</w:t>
      </w:r>
      <w:proofErr w:type="spellEnd"/>
      <w:r w:rsidRPr="006B2088">
        <w:t xml:space="preserve"> </w:t>
      </w:r>
      <w:proofErr w:type="spellStart"/>
      <w:r w:rsidRPr="006B2088">
        <w:t>publică</w:t>
      </w:r>
      <w:proofErr w:type="spellEnd"/>
      <w:r w:rsidRPr="006B2088">
        <w:t xml:space="preserve"> pe o </w:t>
      </w:r>
      <w:proofErr w:type="spellStart"/>
      <w:r w:rsidRPr="006B2088">
        <w:t>perioadă</w:t>
      </w:r>
      <w:proofErr w:type="spellEnd"/>
      <w:r w:rsidRPr="006B2088">
        <w:t xml:space="preserve"> de 12 </w:t>
      </w:r>
      <w:proofErr w:type="spellStart"/>
      <w:r w:rsidRPr="006B2088">
        <w:t>luni</w:t>
      </w:r>
      <w:proofErr w:type="spellEnd"/>
      <w:r w:rsidRPr="006B2088">
        <w:t xml:space="preserve">, </w:t>
      </w:r>
      <w:proofErr w:type="spellStart"/>
      <w:r w:rsidRPr="006B2088">
        <w:t>perioadă</w:t>
      </w:r>
      <w:proofErr w:type="spellEnd"/>
      <w:r w:rsidRPr="006B2088">
        <w:t xml:space="preserve"> </w:t>
      </w:r>
      <w:proofErr w:type="spellStart"/>
      <w:r w:rsidRPr="006B2088">
        <w:t>în</w:t>
      </w:r>
      <w:proofErr w:type="spellEnd"/>
      <w:r w:rsidRPr="006B2088">
        <w:t xml:space="preserve"> care se </w:t>
      </w:r>
      <w:proofErr w:type="spellStart"/>
      <w:r w:rsidRPr="006B2088">
        <w:t>va</w:t>
      </w:r>
      <w:proofErr w:type="spellEnd"/>
      <w:r w:rsidRPr="006B2088">
        <w:t xml:space="preserve"> </w:t>
      </w:r>
      <w:proofErr w:type="spellStart"/>
      <w:r w:rsidRPr="006B2088">
        <w:t>finaliza</w:t>
      </w:r>
      <w:proofErr w:type="spellEnd"/>
      <w:r w:rsidRPr="006B2088">
        <w:t xml:space="preserve"> </w:t>
      </w:r>
      <w:proofErr w:type="spellStart"/>
      <w:r w:rsidRPr="006B2088">
        <w:t>și</w:t>
      </w:r>
      <w:proofErr w:type="spellEnd"/>
      <w:r w:rsidRPr="006B2088">
        <w:t xml:space="preserve"> </w:t>
      </w:r>
      <w:proofErr w:type="spellStart"/>
      <w:r w:rsidRPr="006B2088">
        <w:t>procedura</w:t>
      </w:r>
      <w:proofErr w:type="spellEnd"/>
      <w:r w:rsidRPr="006B2088">
        <w:t xml:space="preserve"> de </w:t>
      </w:r>
      <w:proofErr w:type="spellStart"/>
      <w:r w:rsidRPr="006B2088">
        <w:t>atribuire</w:t>
      </w:r>
      <w:proofErr w:type="spellEnd"/>
      <w:r w:rsidRPr="006B2088">
        <w:t xml:space="preserve"> </w:t>
      </w:r>
      <w:proofErr w:type="spellStart"/>
      <w:r w:rsidRPr="006B2088">
        <w:t>prin</w:t>
      </w:r>
      <w:proofErr w:type="spellEnd"/>
      <w:r w:rsidRPr="006B2088">
        <w:t xml:space="preserve"> </w:t>
      </w:r>
      <w:proofErr w:type="spellStart"/>
      <w:r w:rsidRPr="006B2088">
        <w:t>licitație</w:t>
      </w:r>
      <w:proofErr w:type="spellEnd"/>
      <w:r w:rsidRPr="006B2088">
        <w:t xml:space="preserve"> </w:t>
      </w:r>
      <w:proofErr w:type="spellStart"/>
      <w:r w:rsidRPr="006B2088">
        <w:t>deschisă</w:t>
      </w:r>
      <w:proofErr w:type="spellEnd"/>
      <w:r w:rsidRPr="006B2088">
        <w:t xml:space="preserve"> a </w:t>
      </w:r>
      <w:proofErr w:type="spellStart"/>
      <w:r w:rsidRPr="006B2088">
        <w:t>contractului</w:t>
      </w:r>
      <w:proofErr w:type="spellEnd"/>
      <w:r w:rsidRPr="006B2088">
        <w:t xml:space="preserve"> de </w:t>
      </w:r>
      <w:proofErr w:type="spellStart"/>
      <w:r w:rsidRPr="006B2088">
        <w:t>delegare</w:t>
      </w:r>
      <w:proofErr w:type="spellEnd"/>
      <w:r w:rsidRPr="006B2088">
        <w:t xml:space="preserve"> </w:t>
      </w:r>
      <w:proofErr w:type="spellStart"/>
      <w:r w:rsidRPr="006B2088">
        <w:t>prin</w:t>
      </w:r>
      <w:proofErr w:type="spellEnd"/>
      <w:r w:rsidRPr="006B2088">
        <w:t xml:space="preserve"> </w:t>
      </w:r>
      <w:proofErr w:type="spellStart"/>
      <w:r w:rsidRPr="006B2088">
        <w:t>concesiune</w:t>
      </w:r>
      <w:proofErr w:type="spellEnd"/>
      <w:r w:rsidRPr="006B2088">
        <w:t xml:space="preserve"> </w:t>
      </w:r>
      <w:proofErr w:type="gramStart"/>
      <w:r w:rsidRPr="006B2088">
        <w:t>a</w:t>
      </w:r>
      <w:proofErr w:type="gramEnd"/>
      <w:r w:rsidRPr="006B2088">
        <w:t xml:space="preserve"> </w:t>
      </w:r>
      <w:proofErr w:type="spellStart"/>
      <w:r w:rsidR="003345D5" w:rsidRPr="006B2088">
        <w:t>activitatilor</w:t>
      </w:r>
      <w:proofErr w:type="spellEnd"/>
      <w:r w:rsidR="003345D5" w:rsidRPr="006B2088">
        <w:t xml:space="preserve"> </w:t>
      </w:r>
      <w:bookmarkStart w:id="47" w:name="_Hlk188111299"/>
      <w:r w:rsidR="003345D5" w:rsidRPr="006B2088">
        <w:t xml:space="preserve">de </w:t>
      </w:r>
      <w:proofErr w:type="spellStart"/>
      <w:r w:rsidR="003345D5" w:rsidRPr="006B2088">
        <w:t>colectare</w:t>
      </w:r>
      <w:proofErr w:type="spellEnd"/>
      <w:r w:rsidR="003345D5" w:rsidRPr="006B2088">
        <w:t xml:space="preserve">, transfer </w:t>
      </w:r>
      <w:proofErr w:type="spellStart"/>
      <w:r w:rsidR="003345D5" w:rsidRPr="006B2088">
        <w:t>si</w:t>
      </w:r>
      <w:proofErr w:type="spellEnd"/>
      <w:r w:rsidR="003345D5" w:rsidRPr="006B2088">
        <w:t xml:space="preserve"> </w:t>
      </w:r>
      <w:proofErr w:type="spellStart"/>
      <w:r w:rsidR="003345D5" w:rsidRPr="006B2088">
        <w:t>sortare</w:t>
      </w:r>
      <w:proofErr w:type="spellEnd"/>
      <w:r w:rsidR="003345D5" w:rsidRPr="006B2088">
        <w:t xml:space="preserve"> a </w:t>
      </w:r>
      <w:proofErr w:type="spellStart"/>
      <w:r w:rsidR="003345D5" w:rsidRPr="006B2088">
        <w:t>deseurilor</w:t>
      </w:r>
      <w:proofErr w:type="spellEnd"/>
      <w:r w:rsidR="003345D5" w:rsidRPr="006B2088">
        <w:t xml:space="preserve"> </w:t>
      </w:r>
      <w:proofErr w:type="spellStart"/>
      <w:r w:rsidR="003345D5" w:rsidRPr="006B2088">
        <w:t>municipale</w:t>
      </w:r>
      <w:proofErr w:type="spellEnd"/>
      <w:r w:rsidRPr="006B2088">
        <w:t xml:space="preserve"> </w:t>
      </w:r>
      <w:bookmarkEnd w:id="47"/>
      <w:r w:rsidRPr="006B2088">
        <w:t xml:space="preserve">pe </w:t>
      </w:r>
      <w:r w:rsidR="00A90398" w:rsidRPr="006B2088">
        <w:t>Zona 3</w:t>
      </w:r>
      <w:r w:rsidRPr="006B2088">
        <w:t>.</w:t>
      </w:r>
    </w:p>
    <w:p w14:paraId="5DA8CE52" w14:textId="5216C5D2" w:rsidR="00743BDE" w:rsidRPr="006B2088" w:rsidRDefault="00743BDE" w:rsidP="00743BDE">
      <w:pPr>
        <w:pStyle w:val="Frspaiere"/>
        <w:ind w:firstLine="720"/>
        <w:jc w:val="both"/>
      </w:pPr>
      <w:proofErr w:type="spellStart"/>
      <w:r w:rsidRPr="006B2088">
        <w:t>Având</w:t>
      </w:r>
      <w:proofErr w:type="spellEnd"/>
      <w:r w:rsidRPr="006B2088">
        <w:t xml:space="preserve"> in </w:t>
      </w:r>
      <w:proofErr w:type="spellStart"/>
      <w:r w:rsidRPr="006B2088">
        <w:t>vedere</w:t>
      </w:r>
      <w:proofErr w:type="spellEnd"/>
      <w:r w:rsidRPr="006B2088">
        <w:t xml:space="preserve"> </w:t>
      </w:r>
      <w:proofErr w:type="spellStart"/>
      <w:r w:rsidRPr="006B2088">
        <w:t>cele</w:t>
      </w:r>
      <w:proofErr w:type="spellEnd"/>
      <w:r w:rsidRPr="006B2088">
        <w:t xml:space="preserve"> anterior </w:t>
      </w:r>
      <w:proofErr w:type="spellStart"/>
      <w:r w:rsidRPr="006B2088">
        <w:t>menționate</w:t>
      </w:r>
      <w:proofErr w:type="spellEnd"/>
      <w:r w:rsidRPr="006B2088">
        <w:t xml:space="preserve"> </w:t>
      </w:r>
      <w:proofErr w:type="spellStart"/>
      <w:r w:rsidRPr="006B2088">
        <w:t>cât</w:t>
      </w:r>
      <w:proofErr w:type="spellEnd"/>
      <w:r w:rsidRPr="006B2088">
        <w:t xml:space="preserve"> </w:t>
      </w:r>
      <w:proofErr w:type="spellStart"/>
      <w:r w:rsidRPr="006B2088">
        <w:t>și</w:t>
      </w:r>
      <w:proofErr w:type="spellEnd"/>
      <w:r w:rsidRPr="006B2088">
        <w:t xml:space="preserve"> </w:t>
      </w:r>
      <w:proofErr w:type="spellStart"/>
      <w:r w:rsidRPr="006B2088">
        <w:t>scopul</w:t>
      </w:r>
      <w:proofErr w:type="spellEnd"/>
      <w:r w:rsidRPr="006B2088">
        <w:t xml:space="preserve"> primordial al </w:t>
      </w:r>
      <w:r w:rsidR="00E27B30" w:rsidRPr="006B2088">
        <w:t>ADI ECONEAMT</w:t>
      </w:r>
      <w:r w:rsidRPr="006B2088">
        <w:t xml:space="preserve">, care </w:t>
      </w:r>
      <w:proofErr w:type="spellStart"/>
      <w:r w:rsidRPr="006B2088">
        <w:t>este</w:t>
      </w:r>
      <w:proofErr w:type="spellEnd"/>
      <w:r w:rsidRPr="006B2088">
        <w:t xml:space="preserve"> </w:t>
      </w:r>
      <w:proofErr w:type="spellStart"/>
      <w:r w:rsidRPr="006B2088">
        <w:t>acela</w:t>
      </w:r>
      <w:proofErr w:type="spellEnd"/>
      <w:r w:rsidRPr="006B2088">
        <w:t xml:space="preserve"> de a </w:t>
      </w:r>
      <w:proofErr w:type="spellStart"/>
      <w:r w:rsidRPr="006B2088">
        <w:t>asigura</w:t>
      </w:r>
      <w:proofErr w:type="spellEnd"/>
      <w:r w:rsidRPr="006B2088">
        <w:t xml:space="preserve"> </w:t>
      </w:r>
      <w:proofErr w:type="spellStart"/>
      <w:r w:rsidR="003345D5" w:rsidRPr="006B2088">
        <w:t>activitatile</w:t>
      </w:r>
      <w:proofErr w:type="spellEnd"/>
      <w:r w:rsidR="003345D5" w:rsidRPr="006B2088">
        <w:t xml:space="preserve"> de </w:t>
      </w:r>
      <w:proofErr w:type="spellStart"/>
      <w:r w:rsidR="003345D5" w:rsidRPr="006B2088">
        <w:t>colectare</w:t>
      </w:r>
      <w:proofErr w:type="spellEnd"/>
      <w:r w:rsidR="003345D5" w:rsidRPr="006B2088">
        <w:t xml:space="preserve">, transfer </w:t>
      </w:r>
      <w:proofErr w:type="spellStart"/>
      <w:r w:rsidR="003345D5" w:rsidRPr="006B2088">
        <w:t>si</w:t>
      </w:r>
      <w:proofErr w:type="spellEnd"/>
      <w:r w:rsidR="003345D5" w:rsidRPr="006B2088">
        <w:t xml:space="preserve"> </w:t>
      </w:r>
      <w:proofErr w:type="spellStart"/>
      <w:r w:rsidR="003345D5" w:rsidRPr="006B2088">
        <w:t>sortare</w:t>
      </w:r>
      <w:proofErr w:type="spellEnd"/>
      <w:r w:rsidR="003345D5" w:rsidRPr="006B2088">
        <w:t xml:space="preserve"> a </w:t>
      </w:r>
      <w:proofErr w:type="spellStart"/>
      <w:r w:rsidR="003345D5" w:rsidRPr="006B2088">
        <w:t>deseurilor</w:t>
      </w:r>
      <w:proofErr w:type="spellEnd"/>
      <w:r w:rsidR="003345D5" w:rsidRPr="006B2088">
        <w:t xml:space="preserve"> </w:t>
      </w:r>
      <w:proofErr w:type="spellStart"/>
      <w:r w:rsidR="003345D5" w:rsidRPr="006B2088">
        <w:t>municipale</w:t>
      </w:r>
      <w:proofErr w:type="spellEnd"/>
      <w:r w:rsidR="003345D5" w:rsidRPr="006B2088">
        <w:t xml:space="preserve"> </w:t>
      </w:r>
      <w:r w:rsidRPr="006B2088">
        <w:t xml:space="preserve">in </w:t>
      </w:r>
      <w:proofErr w:type="spellStart"/>
      <w:r w:rsidRPr="006B2088">
        <w:t>beneficiul</w:t>
      </w:r>
      <w:proofErr w:type="spellEnd"/>
      <w:r w:rsidRPr="006B2088">
        <w:t xml:space="preserve"> </w:t>
      </w:r>
      <w:proofErr w:type="spellStart"/>
      <w:r w:rsidRPr="006B2088">
        <w:t>exclusiv</w:t>
      </w:r>
      <w:proofErr w:type="spellEnd"/>
      <w:r w:rsidRPr="006B2088">
        <w:t xml:space="preserve"> al </w:t>
      </w:r>
      <w:proofErr w:type="spellStart"/>
      <w:r w:rsidRPr="006B2088">
        <w:t>cetățenilor</w:t>
      </w:r>
      <w:proofErr w:type="spellEnd"/>
      <w:r w:rsidRPr="006B2088">
        <w:t xml:space="preserve">, pe de o </w:t>
      </w:r>
      <w:proofErr w:type="spellStart"/>
      <w:r w:rsidRPr="006B2088">
        <w:t>parte</w:t>
      </w:r>
      <w:proofErr w:type="spellEnd"/>
      <w:r w:rsidRPr="006B2088">
        <w:t xml:space="preserve">, </w:t>
      </w:r>
      <w:proofErr w:type="spellStart"/>
      <w:r w:rsidRPr="006B2088">
        <w:t>iar</w:t>
      </w:r>
      <w:proofErr w:type="spellEnd"/>
      <w:r w:rsidRPr="006B2088">
        <w:t xml:space="preserve"> pe de </w:t>
      </w:r>
      <w:proofErr w:type="spellStart"/>
      <w:r w:rsidRPr="006B2088">
        <w:t>altă</w:t>
      </w:r>
      <w:proofErr w:type="spellEnd"/>
      <w:r w:rsidRPr="006B2088">
        <w:t xml:space="preserve"> </w:t>
      </w:r>
      <w:proofErr w:type="spellStart"/>
      <w:r w:rsidRPr="006B2088">
        <w:t>parte</w:t>
      </w:r>
      <w:proofErr w:type="spellEnd"/>
      <w:r w:rsidRPr="006B2088">
        <w:t xml:space="preserve">, </w:t>
      </w:r>
      <w:proofErr w:type="spellStart"/>
      <w:r w:rsidRPr="006B2088">
        <w:t>timpul</w:t>
      </w:r>
      <w:proofErr w:type="spellEnd"/>
      <w:r w:rsidRPr="006B2088">
        <w:t xml:space="preserve"> </w:t>
      </w:r>
      <w:proofErr w:type="spellStart"/>
      <w:r w:rsidRPr="006B2088">
        <w:t>necesar</w:t>
      </w:r>
      <w:proofErr w:type="spellEnd"/>
      <w:r w:rsidRPr="006B2088">
        <w:t xml:space="preserve"> </w:t>
      </w:r>
      <w:proofErr w:type="spellStart"/>
      <w:r w:rsidRPr="006B2088">
        <w:t>pentru</w:t>
      </w:r>
      <w:proofErr w:type="spellEnd"/>
      <w:r w:rsidRPr="006B2088">
        <w:t xml:space="preserve"> </w:t>
      </w:r>
      <w:proofErr w:type="spellStart"/>
      <w:r w:rsidRPr="006B2088">
        <w:t>lansarea</w:t>
      </w:r>
      <w:proofErr w:type="spellEnd"/>
      <w:r w:rsidRPr="006B2088">
        <w:t xml:space="preserve"> </w:t>
      </w:r>
      <w:proofErr w:type="spellStart"/>
      <w:r w:rsidRPr="006B2088">
        <w:t>licitatiei</w:t>
      </w:r>
      <w:proofErr w:type="spellEnd"/>
      <w:r w:rsidRPr="006B2088">
        <w:t xml:space="preserve"> </w:t>
      </w:r>
      <w:proofErr w:type="spellStart"/>
      <w:r w:rsidRPr="006B2088">
        <w:t>si</w:t>
      </w:r>
      <w:proofErr w:type="spellEnd"/>
      <w:r w:rsidRPr="006B2088">
        <w:t xml:space="preserve"> </w:t>
      </w:r>
      <w:proofErr w:type="spellStart"/>
      <w:r w:rsidRPr="006B2088">
        <w:t>atribuirea</w:t>
      </w:r>
      <w:proofErr w:type="spellEnd"/>
      <w:r w:rsidRPr="006B2088">
        <w:t xml:space="preserve"> </w:t>
      </w:r>
      <w:proofErr w:type="spellStart"/>
      <w:r w:rsidRPr="006B2088">
        <w:t>contractului</w:t>
      </w:r>
      <w:proofErr w:type="spellEnd"/>
      <w:r w:rsidRPr="006B2088">
        <w:t xml:space="preserve"> de </w:t>
      </w:r>
      <w:proofErr w:type="spellStart"/>
      <w:r w:rsidRPr="006B2088">
        <w:t>delegare</w:t>
      </w:r>
      <w:proofErr w:type="spellEnd"/>
      <w:r w:rsidRPr="006B2088">
        <w:t xml:space="preserve"> </w:t>
      </w:r>
      <w:proofErr w:type="spellStart"/>
      <w:r w:rsidRPr="006B2088">
        <w:t>unui</w:t>
      </w:r>
      <w:proofErr w:type="spellEnd"/>
      <w:r w:rsidRPr="006B2088">
        <w:t xml:space="preserve"> nou operator, </w:t>
      </w:r>
      <w:proofErr w:type="spellStart"/>
      <w:r w:rsidRPr="006B2088">
        <w:t>considerăm</w:t>
      </w:r>
      <w:proofErr w:type="spellEnd"/>
      <w:r w:rsidRPr="006B2088">
        <w:t xml:space="preserve"> ca </w:t>
      </w:r>
      <w:proofErr w:type="spellStart"/>
      <w:r w:rsidRPr="006B2088">
        <w:t>fiind</w:t>
      </w:r>
      <w:proofErr w:type="spellEnd"/>
      <w:r w:rsidRPr="006B2088">
        <w:t xml:space="preserve"> </w:t>
      </w:r>
      <w:proofErr w:type="spellStart"/>
      <w:r w:rsidRPr="006B2088">
        <w:t>aplicabile</w:t>
      </w:r>
      <w:proofErr w:type="spellEnd"/>
      <w:r w:rsidRPr="006B2088">
        <w:t xml:space="preserve"> </w:t>
      </w:r>
      <w:proofErr w:type="spellStart"/>
      <w:r w:rsidRPr="006B2088">
        <w:t>prevederile</w:t>
      </w:r>
      <w:proofErr w:type="spellEnd"/>
      <w:r w:rsidRPr="006B2088">
        <w:t xml:space="preserve"> art. 104, </w:t>
      </w:r>
      <w:proofErr w:type="spellStart"/>
      <w:r w:rsidRPr="006B2088">
        <w:t>alin</w:t>
      </w:r>
      <w:proofErr w:type="spellEnd"/>
      <w:r w:rsidRPr="006B2088">
        <w:t xml:space="preserve"> </w:t>
      </w:r>
      <w:r w:rsidR="003345D5" w:rsidRPr="006B2088">
        <w:t>(</w:t>
      </w:r>
      <w:r w:rsidRPr="006B2088">
        <w:t>1</w:t>
      </w:r>
      <w:r w:rsidR="003345D5" w:rsidRPr="006B2088">
        <w:t>)</w:t>
      </w:r>
      <w:r w:rsidRPr="006B2088">
        <w:t>, lit.</w:t>
      </w:r>
      <w:r w:rsidR="003345D5" w:rsidRPr="006B2088">
        <w:t xml:space="preserve"> </w:t>
      </w:r>
      <w:r w:rsidRPr="006B2088">
        <w:t>c</w:t>
      </w:r>
      <w:r w:rsidR="003345D5" w:rsidRPr="006B2088">
        <w:t>)</w:t>
      </w:r>
      <w:r w:rsidRPr="006B2088">
        <w:t xml:space="preserve">, din Legea </w:t>
      </w:r>
      <w:r w:rsidR="003345D5" w:rsidRPr="006B2088">
        <w:t xml:space="preserve">nr. </w:t>
      </w:r>
      <w:r w:rsidRPr="006B2088">
        <w:t xml:space="preserve">98/2018. </w:t>
      </w:r>
    </w:p>
    <w:p w14:paraId="3000070B" w14:textId="4E5DC85F" w:rsidR="00743BDE" w:rsidRPr="006B2088" w:rsidRDefault="00743BDE" w:rsidP="00743BDE">
      <w:pPr>
        <w:pStyle w:val="Frspaiere"/>
        <w:ind w:firstLine="720"/>
        <w:jc w:val="both"/>
      </w:pPr>
      <w:r w:rsidRPr="006B2088">
        <w:t xml:space="preserve">Prin </w:t>
      </w:r>
      <w:proofErr w:type="spellStart"/>
      <w:r w:rsidRPr="006B2088">
        <w:t>raportare</w:t>
      </w:r>
      <w:proofErr w:type="spellEnd"/>
      <w:r w:rsidRPr="006B2088">
        <w:t xml:space="preserve"> la </w:t>
      </w:r>
      <w:proofErr w:type="spellStart"/>
      <w:r w:rsidRPr="006B2088">
        <w:t>cele</w:t>
      </w:r>
      <w:proofErr w:type="spellEnd"/>
      <w:r w:rsidRPr="006B2088">
        <w:t xml:space="preserve"> de </w:t>
      </w:r>
      <w:proofErr w:type="spellStart"/>
      <w:r w:rsidRPr="006B2088">
        <w:t>mai</w:t>
      </w:r>
      <w:proofErr w:type="spellEnd"/>
      <w:r w:rsidRPr="006B2088">
        <w:t xml:space="preserve"> sus, </w:t>
      </w:r>
      <w:proofErr w:type="spellStart"/>
      <w:r w:rsidRPr="006B2088">
        <w:t>Asociația</w:t>
      </w:r>
      <w:proofErr w:type="spellEnd"/>
      <w:r w:rsidRPr="006B2088">
        <w:t xml:space="preserve"> de </w:t>
      </w:r>
      <w:proofErr w:type="spellStart"/>
      <w:r w:rsidRPr="006B2088">
        <w:t>Dezvoltare</w:t>
      </w:r>
      <w:proofErr w:type="spellEnd"/>
      <w:r w:rsidRPr="006B2088">
        <w:t xml:space="preserve"> </w:t>
      </w:r>
      <w:proofErr w:type="spellStart"/>
      <w:r w:rsidRPr="006B2088">
        <w:t>Intercomunitară</w:t>
      </w:r>
      <w:proofErr w:type="spellEnd"/>
      <w:r w:rsidRPr="006B2088">
        <w:t xml:space="preserve"> </w:t>
      </w:r>
      <w:r w:rsidR="003345D5" w:rsidRPr="006B2088">
        <w:t>ECONEAMT</w:t>
      </w:r>
      <w:r w:rsidRPr="006B2088">
        <w:t xml:space="preserve"> </w:t>
      </w:r>
      <w:proofErr w:type="spellStart"/>
      <w:r w:rsidRPr="006B2088">
        <w:t>apreciază</w:t>
      </w:r>
      <w:proofErr w:type="spellEnd"/>
      <w:r w:rsidRPr="006B2088">
        <w:t xml:space="preserve"> </w:t>
      </w:r>
      <w:proofErr w:type="spellStart"/>
      <w:r w:rsidRPr="006B2088">
        <w:t>că</w:t>
      </w:r>
      <w:proofErr w:type="spellEnd"/>
      <w:r w:rsidRPr="006B2088">
        <w:t xml:space="preserve"> sunt </w:t>
      </w:r>
      <w:proofErr w:type="spellStart"/>
      <w:r w:rsidRPr="006B2088">
        <w:t>întrunite</w:t>
      </w:r>
      <w:proofErr w:type="spellEnd"/>
      <w:r w:rsidRPr="006B2088">
        <w:t xml:space="preserve"> </w:t>
      </w:r>
      <w:proofErr w:type="spellStart"/>
      <w:r w:rsidRPr="006B2088">
        <w:t>prevederile</w:t>
      </w:r>
      <w:proofErr w:type="spellEnd"/>
      <w:r w:rsidRPr="006B2088">
        <w:t xml:space="preserve"> art.</w:t>
      </w:r>
      <w:r w:rsidR="003345D5" w:rsidRPr="006B2088">
        <w:t xml:space="preserve"> </w:t>
      </w:r>
      <w:r w:rsidRPr="006B2088">
        <w:t xml:space="preserve">104 </w:t>
      </w:r>
      <w:proofErr w:type="spellStart"/>
      <w:r w:rsidRPr="006B2088">
        <w:t>alin</w:t>
      </w:r>
      <w:proofErr w:type="spellEnd"/>
      <w:r w:rsidRPr="006B2088">
        <w:t>.</w:t>
      </w:r>
      <w:r w:rsidR="003345D5" w:rsidRPr="006B2088">
        <w:t xml:space="preserve"> (</w:t>
      </w:r>
      <w:r w:rsidRPr="006B2088">
        <w:t>1</w:t>
      </w:r>
      <w:r w:rsidR="003345D5" w:rsidRPr="006B2088">
        <w:t>)</w:t>
      </w:r>
      <w:r w:rsidRPr="006B2088">
        <w:t xml:space="preserve"> lit. c</w:t>
      </w:r>
      <w:r w:rsidR="003345D5" w:rsidRPr="006B2088">
        <w:t>)</w:t>
      </w:r>
      <w:r w:rsidRPr="006B2088">
        <w:t xml:space="preserve"> din Legea nr.</w:t>
      </w:r>
      <w:r w:rsidR="003345D5" w:rsidRPr="006B2088">
        <w:t xml:space="preserve"> </w:t>
      </w:r>
      <w:r w:rsidRPr="006B2088">
        <w:t xml:space="preserve">98/2016 a </w:t>
      </w:r>
      <w:proofErr w:type="spellStart"/>
      <w:r w:rsidRPr="006B2088">
        <w:t>achizițiilor</w:t>
      </w:r>
      <w:proofErr w:type="spellEnd"/>
      <w:r w:rsidRPr="006B2088">
        <w:t xml:space="preserve"> </w:t>
      </w:r>
      <w:proofErr w:type="spellStart"/>
      <w:r w:rsidRPr="006B2088">
        <w:t>publice</w:t>
      </w:r>
      <w:proofErr w:type="spellEnd"/>
      <w:r w:rsidRPr="006B2088">
        <w:t xml:space="preserve"> </w:t>
      </w:r>
      <w:proofErr w:type="spellStart"/>
      <w:r w:rsidRPr="006B2088">
        <w:t>în</w:t>
      </w:r>
      <w:proofErr w:type="spellEnd"/>
      <w:r w:rsidRPr="006B2088">
        <w:t xml:space="preserve"> </w:t>
      </w:r>
      <w:proofErr w:type="spellStart"/>
      <w:r w:rsidRPr="006B2088">
        <w:t>vederea</w:t>
      </w:r>
      <w:proofErr w:type="spellEnd"/>
      <w:r w:rsidRPr="006B2088">
        <w:t xml:space="preserve"> </w:t>
      </w:r>
      <w:proofErr w:type="spellStart"/>
      <w:r w:rsidRPr="006B2088">
        <w:t>demarării</w:t>
      </w:r>
      <w:proofErr w:type="spellEnd"/>
      <w:r w:rsidRPr="006B2088">
        <w:t xml:space="preserve"> cu </w:t>
      </w:r>
      <w:proofErr w:type="spellStart"/>
      <w:r w:rsidRPr="006B2088">
        <w:t>celeritate</w:t>
      </w:r>
      <w:proofErr w:type="spellEnd"/>
      <w:r w:rsidRPr="006B2088">
        <w:t xml:space="preserve"> a </w:t>
      </w:r>
      <w:proofErr w:type="spellStart"/>
      <w:r w:rsidRPr="006B2088">
        <w:t>unei</w:t>
      </w:r>
      <w:proofErr w:type="spellEnd"/>
      <w:r w:rsidRPr="006B2088">
        <w:t xml:space="preserve"> </w:t>
      </w:r>
      <w:proofErr w:type="spellStart"/>
      <w:r w:rsidRPr="006B2088">
        <w:t>proceduri</w:t>
      </w:r>
      <w:proofErr w:type="spellEnd"/>
      <w:r w:rsidRPr="006B2088">
        <w:t xml:space="preserve"> de </w:t>
      </w:r>
      <w:proofErr w:type="spellStart"/>
      <w:r w:rsidRPr="006B2088">
        <w:t>negociere</w:t>
      </w:r>
      <w:proofErr w:type="spellEnd"/>
      <w:r w:rsidRPr="006B2088">
        <w:t xml:space="preserve"> </w:t>
      </w:r>
      <w:proofErr w:type="spellStart"/>
      <w:r w:rsidRPr="006B2088">
        <w:t>fără</w:t>
      </w:r>
      <w:proofErr w:type="spellEnd"/>
      <w:r w:rsidRPr="006B2088">
        <w:t xml:space="preserve"> </w:t>
      </w:r>
      <w:proofErr w:type="spellStart"/>
      <w:r w:rsidRPr="006B2088">
        <w:t>publicarea</w:t>
      </w:r>
      <w:proofErr w:type="spellEnd"/>
      <w:r w:rsidRPr="006B2088">
        <w:t xml:space="preserve"> </w:t>
      </w:r>
      <w:proofErr w:type="spellStart"/>
      <w:r w:rsidRPr="006B2088">
        <w:t>prealabilă</w:t>
      </w:r>
      <w:proofErr w:type="spellEnd"/>
      <w:r w:rsidRPr="006B2088">
        <w:t xml:space="preserve"> a </w:t>
      </w:r>
      <w:proofErr w:type="spellStart"/>
      <w:r w:rsidRPr="006B2088">
        <w:t>unui</w:t>
      </w:r>
      <w:proofErr w:type="spellEnd"/>
      <w:r w:rsidRPr="006B2088">
        <w:t xml:space="preserve"> </w:t>
      </w:r>
      <w:proofErr w:type="spellStart"/>
      <w:r w:rsidRPr="006B2088">
        <w:t>anunț</w:t>
      </w:r>
      <w:proofErr w:type="spellEnd"/>
      <w:r w:rsidRPr="006B2088">
        <w:t xml:space="preserve"> de </w:t>
      </w:r>
      <w:proofErr w:type="spellStart"/>
      <w:r w:rsidRPr="006B2088">
        <w:t>participare</w:t>
      </w:r>
      <w:proofErr w:type="spellEnd"/>
      <w:r w:rsidRPr="006B2088">
        <w:t xml:space="preserve"> </w:t>
      </w:r>
      <w:proofErr w:type="spellStart"/>
      <w:r w:rsidRPr="006B2088">
        <w:t>în</w:t>
      </w:r>
      <w:proofErr w:type="spellEnd"/>
      <w:r w:rsidRPr="006B2088">
        <w:t xml:space="preserve"> </w:t>
      </w:r>
      <w:proofErr w:type="spellStart"/>
      <w:r w:rsidRPr="006B2088">
        <w:t>vederea</w:t>
      </w:r>
      <w:proofErr w:type="spellEnd"/>
      <w:r w:rsidRPr="006B2088">
        <w:t xml:space="preserve"> </w:t>
      </w:r>
      <w:proofErr w:type="spellStart"/>
      <w:r w:rsidRPr="006B2088">
        <w:t>atribuirii</w:t>
      </w:r>
      <w:proofErr w:type="spellEnd"/>
      <w:r w:rsidRPr="006B2088">
        <w:t xml:space="preserve">, pe </w:t>
      </w:r>
      <w:proofErr w:type="spellStart"/>
      <w:r w:rsidRPr="006B2088">
        <w:t>perioadă</w:t>
      </w:r>
      <w:proofErr w:type="spellEnd"/>
      <w:r w:rsidRPr="006B2088">
        <w:t xml:space="preserve"> </w:t>
      </w:r>
      <w:proofErr w:type="spellStart"/>
      <w:r w:rsidRPr="006B2088">
        <w:t>determinată</w:t>
      </w:r>
      <w:proofErr w:type="spellEnd"/>
      <w:r w:rsidRPr="006B2088">
        <w:t xml:space="preserve">, de 12 </w:t>
      </w:r>
      <w:proofErr w:type="spellStart"/>
      <w:r w:rsidRPr="006B2088">
        <w:t>luni</w:t>
      </w:r>
      <w:proofErr w:type="spellEnd"/>
      <w:r w:rsidRPr="006B2088">
        <w:t xml:space="preserve">, </w:t>
      </w:r>
      <w:proofErr w:type="spellStart"/>
      <w:r w:rsidRPr="006B2088">
        <w:t>în</w:t>
      </w:r>
      <w:proofErr w:type="spellEnd"/>
      <w:r w:rsidRPr="006B2088">
        <w:t xml:space="preserve"> </w:t>
      </w:r>
      <w:proofErr w:type="spellStart"/>
      <w:r w:rsidRPr="006B2088">
        <w:t>vederea</w:t>
      </w:r>
      <w:proofErr w:type="spellEnd"/>
      <w:r w:rsidRPr="006B2088">
        <w:t xml:space="preserve"> </w:t>
      </w:r>
      <w:proofErr w:type="spellStart"/>
      <w:r w:rsidRPr="006B2088">
        <w:t>asigurării</w:t>
      </w:r>
      <w:proofErr w:type="spellEnd"/>
      <w:r w:rsidRPr="006B2088">
        <w:t xml:space="preserve"> </w:t>
      </w:r>
      <w:proofErr w:type="spellStart"/>
      <w:r w:rsidRPr="006B2088">
        <w:t>prestării</w:t>
      </w:r>
      <w:proofErr w:type="spellEnd"/>
      <w:r w:rsidRPr="006B2088">
        <w:t xml:space="preserve"> </w:t>
      </w:r>
      <w:proofErr w:type="spellStart"/>
      <w:r w:rsidRPr="006B2088">
        <w:t>serviciilor</w:t>
      </w:r>
      <w:proofErr w:type="spellEnd"/>
      <w:r w:rsidRPr="006B2088">
        <w:t xml:space="preserve"> </w:t>
      </w:r>
      <w:proofErr w:type="spellStart"/>
      <w:r w:rsidRPr="006B2088">
        <w:t>și</w:t>
      </w:r>
      <w:proofErr w:type="spellEnd"/>
      <w:r w:rsidRPr="006B2088">
        <w:t xml:space="preserve"> </w:t>
      </w:r>
      <w:proofErr w:type="spellStart"/>
      <w:r w:rsidRPr="006B2088">
        <w:t>funcționalității</w:t>
      </w:r>
      <w:proofErr w:type="spellEnd"/>
      <w:r w:rsidRPr="006B2088">
        <w:t xml:space="preserve"> </w:t>
      </w:r>
      <w:proofErr w:type="spellStart"/>
      <w:r w:rsidRPr="006B2088">
        <w:t>Sistemului</w:t>
      </w:r>
      <w:proofErr w:type="spellEnd"/>
      <w:r w:rsidRPr="006B2088">
        <w:t xml:space="preserve"> de management </w:t>
      </w:r>
      <w:proofErr w:type="spellStart"/>
      <w:r w:rsidRPr="006B2088">
        <w:t>integrat</w:t>
      </w:r>
      <w:proofErr w:type="spellEnd"/>
      <w:r w:rsidRPr="006B2088">
        <w:t xml:space="preserve"> al </w:t>
      </w:r>
      <w:proofErr w:type="spellStart"/>
      <w:r w:rsidRPr="006B2088">
        <w:t>deșeurilor</w:t>
      </w:r>
      <w:proofErr w:type="spellEnd"/>
      <w:r w:rsidRPr="006B2088">
        <w:t xml:space="preserve"> </w:t>
      </w:r>
      <w:proofErr w:type="spellStart"/>
      <w:r w:rsidRPr="006B2088">
        <w:t>solide</w:t>
      </w:r>
      <w:proofErr w:type="spellEnd"/>
      <w:r w:rsidRPr="006B2088">
        <w:t xml:space="preserve"> la </w:t>
      </w:r>
      <w:proofErr w:type="spellStart"/>
      <w:r w:rsidRPr="006B2088">
        <w:t>nivelul</w:t>
      </w:r>
      <w:proofErr w:type="spellEnd"/>
      <w:r w:rsidRPr="006B2088">
        <w:t xml:space="preserve"> </w:t>
      </w:r>
      <w:proofErr w:type="spellStart"/>
      <w:r w:rsidRPr="006B2088">
        <w:t>județului</w:t>
      </w:r>
      <w:proofErr w:type="spellEnd"/>
      <w:r w:rsidRPr="006B2088">
        <w:t xml:space="preserve"> </w:t>
      </w:r>
      <w:r w:rsidR="00FE0312" w:rsidRPr="006B2088">
        <w:t>Neamt</w:t>
      </w:r>
      <w:r w:rsidRPr="006B2088">
        <w:t xml:space="preserve">. </w:t>
      </w:r>
    </w:p>
    <w:p w14:paraId="0C1AF004" w14:textId="77777777" w:rsidR="00743BDE" w:rsidRPr="005203A3" w:rsidRDefault="00743BDE" w:rsidP="00743BDE">
      <w:pPr>
        <w:pStyle w:val="Frspaiere"/>
        <w:ind w:firstLine="720"/>
        <w:jc w:val="both"/>
      </w:pPr>
      <w:r w:rsidRPr="005203A3">
        <w:tab/>
      </w:r>
    </w:p>
    <w:p w14:paraId="007673B8" w14:textId="08A634B9" w:rsidR="00743BDE" w:rsidRPr="005203A3" w:rsidRDefault="00743BDE" w:rsidP="00743BDE">
      <w:pPr>
        <w:pStyle w:val="Frspaiere"/>
        <w:ind w:firstLine="720"/>
        <w:jc w:val="both"/>
      </w:pPr>
      <w:proofErr w:type="spellStart"/>
      <w:r w:rsidRPr="005203A3">
        <w:rPr>
          <w:b/>
        </w:rPr>
        <w:t>Expunerea</w:t>
      </w:r>
      <w:proofErr w:type="spellEnd"/>
      <w:r w:rsidRPr="005203A3">
        <w:rPr>
          <w:b/>
        </w:rPr>
        <w:t xml:space="preserve"> </w:t>
      </w:r>
      <w:proofErr w:type="spellStart"/>
      <w:r w:rsidRPr="005203A3">
        <w:rPr>
          <w:b/>
        </w:rPr>
        <w:t>motivelor</w:t>
      </w:r>
      <w:proofErr w:type="spellEnd"/>
      <w:r w:rsidRPr="005203A3">
        <w:rPr>
          <w:b/>
        </w:rPr>
        <w:t xml:space="preserve"> </w:t>
      </w:r>
      <w:proofErr w:type="spellStart"/>
      <w:r w:rsidRPr="005203A3">
        <w:rPr>
          <w:b/>
        </w:rPr>
        <w:t>privind</w:t>
      </w:r>
      <w:proofErr w:type="spellEnd"/>
      <w:r w:rsidRPr="005203A3">
        <w:rPr>
          <w:b/>
        </w:rPr>
        <w:t xml:space="preserve"> </w:t>
      </w:r>
      <w:proofErr w:type="spellStart"/>
      <w:r w:rsidRPr="005203A3">
        <w:rPr>
          <w:b/>
        </w:rPr>
        <w:t>aplicarea</w:t>
      </w:r>
      <w:proofErr w:type="spellEnd"/>
      <w:r w:rsidRPr="005203A3">
        <w:rPr>
          <w:b/>
        </w:rPr>
        <w:t xml:space="preserve"> </w:t>
      </w:r>
      <w:proofErr w:type="spellStart"/>
      <w:r w:rsidRPr="005203A3">
        <w:rPr>
          <w:b/>
        </w:rPr>
        <w:t>procedurii</w:t>
      </w:r>
      <w:proofErr w:type="spellEnd"/>
      <w:r w:rsidRPr="005203A3">
        <w:rPr>
          <w:b/>
        </w:rPr>
        <w:t xml:space="preserve"> de </w:t>
      </w:r>
      <w:proofErr w:type="spellStart"/>
      <w:r w:rsidRPr="005203A3">
        <w:rPr>
          <w:b/>
        </w:rPr>
        <w:t>negociere</w:t>
      </w:r>
      <w:proofErr w:type="spellEnd"/>
      <w:r w:rsidRPr="005203A3">
        <w:rPr>
          <w:b/>
        </w:rPr>
        <w:t xml:space="preserve"> </w:t>
      </w:r>
      <w:proofErr w:type="spellStart"/>
      <w:r w:rsidRPr="005203A3">
        <w:rPr>
          <w:b/>
        </w:rPr>
        <w:t>directă</w:t>
      </w:r>
      <w:proofErr w:type="spellEnd"/>
      <w:r w:rsidRPr="005203A3">
        <w:rPr>
          <w:b/>
        </w:rPr>
        <w:t xml:space="preserve"> </w:t>
      </w:r>
      <w:proofErr w:type="spellStart"/>
      <w:r w:rsidRPr="005203A3">
        <w:rPr>
          <w:b/>
        </w:rPr>
        <w:t>fără</w:t>
      </w:r>
      <w:proofErr w:type="spellEnd"/>
      <w:r w:rsidRPr="005203A3">
        <w:rPr>
          <w:b/>
        </w:rPr>
        <w:t xml:space="preserve"> </w:t>
      </w:r>
      <w:proofErr w:type="spellStart"/>
      <w:r w:rsidRPr="005203A3">
        <w:rPr>
          <w:b/>
        </w:rPr>
        <w:t>publicarea</w:t>
      </w:r>
      <w:proofErr w:type="spellEnd"/>
      <w:r w:rsidRPr="005203A3">
        <w:rPr>
          <w:b/>
        </w:rPr>
        <w:t xml:space="preserve"> </w:t>
      </w:r>
      <w:proofErr w:type="spellStart"/>
      <w:r w:rsidRPr="005203A3">
        <w:rPr>
          <w:b/>
        </w:rPr>
        <w:t>prealabilă</w:t>
      </w:r>
      <w:proofErr w:type="spellEnd"/>
      <w:r w:rsidRPr="005203A3">
        <w:rPr>
          <w:b/>
        </w:rPr>
        <w:t xml:space="preserve"> a </w:t>
      </w:r>
      <w:proofErr w:type="spellStart"/>
      <w:r w:rsidRPr="005203A3">
        <w:rPr>
          <w:b/>
        </w:rPr>
        <w:t>unui</w:t>
      </w:r>
      <w:proofErr w:type="spellEnd"/>
      <w:r w:rsidRPr="005203A3">
        <w:rPr>
          <w:b/>
        </w:rPr>
        <w:t xml:space="preserve"> </w:t>
      </w:r>
      <w:proofErr w:type="spellStart"/>
      <w:r w:rsidRPr="005203A3">
        <w:rPr>
          <w:b/>
        </w:rPr>
        <w:t>anunț</w:t>
      </w:r>
      <w:proofErr w:type="spellEnd"/>
      <w:r w:rsidRPr="005203A3">
        <w:rPr>
          <w:b/>
        </w:rPr>
        <w:t xml:space="preserve"> de </w:t>
      </w:r>
      <w:proofErr w:type="spellStart"/>
      <w:r w:rsidRPr="005203A3">
        <w:rPr>
          <w:b/>
        </w:rPr>
        <w:t>participare</w:t>
      </w:r>
      <w:proofErr w:type="spellEnd"/>
      <w:r w:rsidRPr="005203A3">
        <w:rPr>
          <w:b/>
        </w:rPr>
        <w:t xml:space="preserve"> </w:t>
      </w:r>
      <w:proofErr w:type="spellStart"/>
      <w:r w:rsidRPr="005203A3">
        <w:rPr>
          <w:b/>
        </w:rPr>
        <w:t>pentru</w:t>
      </w:r>
      <w:proofErr w:type="spellEnd"/>
      <w:r w:rsidRPr="005203A3">
        <w:rPr>
          <w:b/>
        </w:rPr>
        <w:t xml:space="preserve"> </w:t>
      </w:r>
      <w:proofErr w:type="spellStart"/>
      <w:r w:rsidRPr="005203A3">
        <w:rPr>
          <w:b/>
        </w:rPr>
        <w:t>atribuirea</w:t>
      </w:r>
      <w:proofErr w:type="spellEnd"/>
      <w:r w:rsidR="00B515D6">
        <w:rPr>
          <w:b/>
        </w:rPr>
        <w:t xml:space="preserve"> “</w:t>
      </w:r>
      <w:proofErr w:type="spellStart"/>
      <w:r w:rsidRPr="005203A3">
        <w:rPr>
          <w:b/>
        </w:rPr>
        <w:t>Contractului</w:t>
      </w:r>
      <w:proofErr w:type="spellEnd"/>
      <w:r w:rsidRPr="005203A3">
        <w:rPr>
          <w:b/>
        </w:rPr>
        <w:t xml:space="preserve"> </w:t>
      </w:r>
      <w:r w:rsidR="0045283E" w:rsidRPr="0045283E">
        <w:rPr>
          <w:b/>
        </w:rPr>
        <w:t xml:space="preserve">de </w:t>
      </w:r>
      <w:proofErr w:type="spellStart"/>
      <w:r w:rsidR="0045283E" w:rsidRPr="0045283E">
        <w:rPr>
          <w:b/>
        </w:rPr>
        <w:t>delegare</w:t>
      </w:r>
      <w:proofErr w:type="spellEnd"/>
      <w:r w:rsidR="0045283E" w:rsidRPr="0045283E">
        <w:rPr>
          <w:b/>
        </w:rPr>
        <w:t xml:space="preserve"> a </w:t>
      </w:r>
      <w:proofErr w:type="spellStart"/>
      <w:r w:rsidR="0045283E" w:rsidRPr="0045283E">
        <w:rPr>
          <w:b/>
        </w:rPr>
        <w:t>gestiunii</w:t>
      </w:r>
      <w:proofErr w:type="spellEnd"/>
      <w:r w:rsidR="0045283E" w:rsidRPr="0045283E">
        <w:rPr>
          <w:b/>
        </w:rPr>
        <w:t xml:space="preserve"> </w:t>
      </w:r>
      <w:proofErr w:type="spellStart"/>
      <w:r w:rsidR="0045283E" w:rsidRPr="0045283E">
        <w:rPr>
          <w:b/>
        </w:rPr>
        <w:t>unor</w:t>
      </w:r>
      <w:proofErr w:type="spellEnd"/>
      <w:r w:rsidR="0045283E" w:rsidRPr="0045283E">
        <w:rPr>
          <w:b/>
        </w:rPr>
        <w:t xml:space="preserve"> </w:t>
      </w:r>
      <w:proofErr w:type="spellStart"/>
      <w:r w:rsidR="0045283E" w:rsidRPr="0045283E">
        <w:rPr>
          <w:b/>
        </w:rPr>
        <w:t>activităţi</w:t>
      </w:r>
      <w:proofErr w:type="spellEnd"/>
      <w:r w:rsidR="0045283E" w:rsidRPr="0045283E">
        <w:rPr>
          <w:b/>
        </w:rPr>
        <w:t xml:space="preserve"> </w:t>
      </w:r>
      <w:proofErr w:type="spellStart"/>
      <w:r w:rsidR="0045283E" w:rsidRPr="0045283E">
        <w:rPr>
          <w:b/>
        </w:rPr>
        <w:t>componente</w:t>
      </w:r>
      <w:proofErr w:type="spellEnd"/>
      <w:r w:rsidR="0045283E" w:rsidRPr="0045283E">
        <w:rPr>
          <w:b/>
        </w:rPr>
        <w:t xml:space="preserve"> ale </w:t>
      </w:r>
      <w:proofErr w:type="spellStart"/>
      <w:r w:rsidR="0045283E" w:rsidRPr="0045283E">
        <w:rPr>
          <w:b/>
        </w:rPr>
        <w:t>serviciului</w:t>
      </w:r>
      <w:proofErr w:type="spellEnd"/>
      <w:r w:rsidR="0045283E" w:rsidRPr="0045283E">
        <w:rPr>
          <w:b/>
        </w:rPr>
        <w:t xml:space="preserve"> de </w:t>
      </w:r>
      <w:proofErr w:type="spellStart"/>
      <w:r w:rsidR="0045283E" w:rsidRPr="0045283E">
        <w:rPr>
          <w:b/>
        </w:rPr>
        <w:t>salubrizare</w:t>
      </w:r>
      <w:proofErr w:type="spellEnd"/>
      <w:r w:rsidR="0045283E" w:rsidRPr="0045283E">
        <w:rPr>
          <w:b/>
        </w:rPr>
        <w:t xml:space="preserve"> al </w:t>
      </w:r>
      <w:proofErr w:type="spellStart"/>
      <w:r w:rsidR="0045283E" w:rsidRPr="0045283E">
        <w:rPr>
          <w:b/>
        </w:rPr>
        <w:t>unităţilor</w:t>
      </w:r>
      <w:proofErr w:type="spellEnd"/>
      <w:r w:rsidR="0045283E" w:rsidRPr="0045283E">
        <w:rPr>
          <w:b/>
        </w:rPr>
        <w:t xml:space="preserve"> </w:t>
      </w:r>
      <w:proofErr w:type="spellStart"/>
      <w:r w:rsidR="0045283E" w:rsidRPr="0045283E">
        <w:rPr>
          <w:b/>
        </w:rPr>
        <w:t>administrativ-teritoriale</w:t>
      </w:r>
      <w:proofErr w:type="spellEnd"/>
      <w:r w:rsidR="0045283E" w:rsidRPr="0045283E">
        <w:rPr>
          <w:b/>
        </w:rPr>
        <w:t xml:space="preserve"> </w:t>
      </w:r>
      <w:proofErr w:type="spellStart"/>
      <w:r w:rsidR="0045283E" w:rsidRPr="0045283E">
        <w:rPr>
          <w:b/>
        </w:rPr>
        <w:t>membre</w:t>
      </w:r>
      <w:proofErr w:type="spellEnd"/>
      <w:r w:rsidR="0045283E" w:rsidRPr="0045283E">
        <w:rPr>
          <w:b/>
        </w:rPr>
        <w:t xml:space="preserve"> ale </w:t>
      </w:r>
      <w:proofErr w:type="spellStart"/>
      <w:r w:rsidR="0045283E" w:rsidRPr="0045283E">
        <w:rPr>
          <w:b/>
        </w:rPr>
        <w:t>Asociaţiei</w:t>
      </w:r>
      <w:proofErr w:type="spellEnd"/>
      <w:r w:rsidR="0045283E" w:rsidRPr="0045283E">
        <w:rPr>
          <w:b/>
        </w:rPr>
        <w:t xml:space="preserve"> de </w:t>
      </w:r>
      <w:proofErr w:type="spellStart"/>
      <w:r w:rsidR="0045283E" w:rsidRPr="0045283E">
        <w:rPr>
          <w:b/>
        </w:rPr>
        <w:t>Dezvoltare</w:t>
      </w:r>
      <w:proofErr w:type="spellEnd"/>
      <w:r w:rsidR="0045283E" w:rsidRPr="0045283E">
        <w:rPr>
          <w:b/>
        </w:rPr>
        <w:t xml:space="preserve"> </w:t>
      </w:r>
      <w:proofErr w:type="spellStart"/>
      <w:r w:rsidR="0045283E" w:rsidRPr="0045283E">
        <w:rPr>
          <w:b/>
        </w:rPr>
        <w:t>Intercomunitară</w:t>
      </w:r>
      <w:proofErr w:type="spellEnd"/>
      <w:r w:rsidR="0045283E" w:rsidRPr="0045283E">
        <w:rPr>
          <w:b/>
        </w:rPr>
        <w:t xml:space="preserve"> </w:t>
      </w:r>
      <w:r w:rsidR="00B515D6">
        <w:rPr>
          <w:b/>
        </w:rPr>
        <w:t>“</w:t>
      </w:r>
      <w:r w:rsidR="0045283E" w:rsidRPr="0045283E">
        <w:rPr>
          <w:b/>
        </w:rPr>
        <w:t xml:space="preserve">ECONEAMT” din </w:t>
      </w:r>
      <w:r w:rsidR="00A90398">
        <w:rPr>
          <w:b/>
        </w:rPr>
        <w:t>zona 3</w:t>
      </w:r>
      <w:r w:rsidR="0045283E" w:rsidRPr="0045283E">
        <w:rPr>
          <w:b/>
        </w:rPr>
        <w:t xml:space="preserve">, </w:t>
      </w:r>
      <w:proofErr w:type="spellStart"/>
      <w:r w:rsidR="0045283E" w:rsidRPr="0045283E">
        <w:rPr>
          <w:b/>
        </w:rPr>
        <w:t>judeţul</w:t>
      </w:r>
      <w:proofErr w:type="spellEnd"/>
      <w:r w:rsidR="0045283E" w:rsidRPr="0045283E">
        <w:rPr>
          <w:b/>
        </w:rPr>
        <w:t xml:space="preserve"> </w:t>
      </w:r>
      <w:proofErr w:type="spellStart"/>
      <w:r w:rsidR="0045283E" w:rsidRPr="0045283E">
        <w:rPr>
          <w:b/>
        </w:rPr>
        <w:t>Neamţ</w:t>
      </w:r>
      <w:proofErr w:type="spellEnd"/>
      <w:r>
        <w:rPr>
          <w:b/>
        </w:rPr>
        <w:t xml:space="preserve"> </w:t>
      </w:r>
      <w:r w:rsidR="0045283E">
        <w:rPr>
          <w:b/>
        </w:rPr>
        <w:t>c</w:t>
      </w:r>
      <w:r w:rsidRPr="005203A3">
        <w:t xml:space="preserve">onform </w:t>
      </w:r>
      <w:proofErr w:type="spellStart"/>
      <w:r w:rsidRPr="005203A3">
        <w:t>prevederilor</w:t>
      </w:r>
      <w:proofErr w:type="spellEnd"/>
      <w:r w:rsidRPr="005203A3">
        <w:t xml:space="preserve"> art.</w:t>
      </w:r>
      <w:r>
        <w:t xml:space="preserve"> </w:t>
      </w:r>
      <w:r w:rsidRPr="005203A3">
        <w:t>33 din Legea nr.</w:t>
      </w:r>
      <w:r w:rsidR="003345D5">
        <w:t xml:space="preserve"> </w:t>
      </w:r>
      <w:r w:rsidRPr="005203A3">
        <w:t>51/2006:</w:t>
      </w:r>
    </w:p>
    <w:p w14:paraId="5B41F80A" w14:textId="77777777" w:rsidR="00743BDE" w:rsidRPr="005203A3" w:rsidRDefault="00743BDE" w:rsidP="00743BDE">
      <w:pPr>
        <w:pStyle w:val="Frspaiere"/>
        <w:ind w:firstLine="720"/>
        <w:jc w:val="both"/>
      </w:pPr>
      <w:proofErr w:type="gramStart"/>
      <w:r w:rsidRPr="005203A3">
        <w:t>”(</w:t>
      </w:r>
      <w:proofErr w:type="gramEnd"/>
      <w:r w:rsidRPr="005203A3">
        <w:t xml:space="preserve">1) </w:t>
      </w:r>
      <w:proofErr w:type="spellStart"/>
      <w:r w:rsidRPr="005203A3">
        <w:t>Desfăşurarea</w:t>
      </w:r>
      <w:proofErr w:type="spellEnd"/>
      <w:r w:rsidRPr="005203A3">
        <w:t xml:space="preserve"> </w:t>
      </w:r>
      <w:proofErr w:type="spellStart"/>
      <w:r w:rsidRPr="005203A3">
        <w:t>activităţilor</w:t>
      </w:r>
      <w:proofErr w:type="spellEnd"/>
      <w:r w:rsidRPr="005203A3">
        <w:t xml:space="preserve"> </w:t>
      </w:r>
      <w:proofErr w:type="spellStart"/>
      <w:r w:rsidRPr="005203A3">
        <w:t>specifice</w:t>
      </w:r>
      <w:proofErr w:type="spellEnd"/>
      <w:r w:rsidRPr="005203A3">
        <w:t xml:space="preserve"> </w:t>
      </w:r>
      <w:proofErr w:type="spellStart"/>
      <w:r w:rsidRPr="005203A3">
        <w:t>oricărui</w:t>
      </w:r>
      <w:proofErr w:type="spellEnd"/>
      <w:r w:rsidRPr="005203A3">
        <w:t xml:space="preserve"> </w:t>
      </w:r>
      <w:proofErr w:type="spellStart"/>
      <w:r w:rsidRPr="005203A3">
        <w:t>serviciu</w:t>
      </w:r>
      <w:proofErr w:type="spellEnd"/>
      <w:r w:rsidRPr="005203A3">
        <w:t xml:space="preserve"> de </w:t>
      </w:r>
      <w:proofErr w:type="spellStart"/>
      <w:r w:rsidRPr="005203A3">
        <w:t>utilităţi</w:t>
      </w:r>
      <w:proofErr w:type="spellEnd"/>
      <w:r w:rsidRPr="005203A3">
        <w:t xml:space="preserve"> </w:t>
      </w:r>
      <w:proofErr w:type="spellStart"/>
      <w:r w:rsidRPr="005203A3">
        <w:t>publice</w:t>
      </w:r>
      <w:proofErr w:type="spellEnd"/>
      <w:r w:rsidRPr="005203A3">
        <w:t xml:space="preserve">, </w:t>
      </w:r>
      <w:proofErr w:type="spellStart"/>
      <w:r w:rsidRPr="005203A3">
        <w:t>indiferent</w:t>
      </w:r>
      <w:proofErr w:type="spellEnd"/>
      <w:r w:rsidRPr="005203A3">
        <w:t xml:space="preserve"> de forma de </w:t>
      </w:r>
      <w:proofErr w:type="spellStart"/>
      <w:r w:rsidRPr="005203A3">
        <w:t>gestiune</w:t>
      </w:r>
      <w:proofErr w:type="spellEnd"/>
      <w:r w:rsidRPr="005203A3">
        <w:t xml:space="preserve"> </w:t>
      </w:r>
      <w:proofErr w:type="spellStart"/>
      <w:r w:rsidRPr="005203A3">
        <w:t>aleasă</w:t>
      </w:r>
      <w:proofErr w:type="spellEnd"/>
      <w:r w:rsidRPr="005203A3">
        <w:t xml:space="preserve">, se </w:t>
      </w:r>
      <w:proofErr w:type="spellStart"/>
      <w:r w:rsidRPr="005203A3">
        <w:t>realizează</w:t>
      </w:r>
      <w:proofErr w:type="spellEnd"/>
      <w:r w:rsidRPr="005203A3">
        <w:t xml:space="preserve"> pe </w:t>
      </w:r>
      <w:proofErr w:type="spellStart"/>
      <w:r w:rsidRPr="005203A3">
        <w:t>baza</w:t>
      </w:r>
      <w:proofErr w:type="spellEnd"/>
      <w:r w:rsidRPr="005203A3">
        <w:t xml:space="preserve"> </w:t>
      </w:r>
      <w:proofErr w:type="spellStart"/>
      <w:r w:rsidRPr="005203A3">
        <w:t>regulamentului</w:t>
      </w:r>
      <w:proofErr w:type="spellEnd"/>
      <w:r w:rsidRPr="005203A3">
        <w:t xml:space="preserve"> </w:t>
      </w:r>
      <w:proofErr w:type="spellStart"/>
      <w:r w:rsidRPr="005203A3">
        <w:t>serviciului</w:t>
      </w:r>
      <w:proofErr w:type="spellEnd"/>
      <w:r w:rsidRPr="005203A3">
        <w:t xml:space="preserve">, a </w:t>
      </w:r>
      <w:proofErr w:type="spellStart"/>
      <w:r w:rsidRPr="005203A3">
        <w:t>caietului</w:t>
      </w:r>
      <w:proofErr w:type="spellEnd"/>
      <w:r w:rsidRPr="005203A3">
        <w:t xml:space="preserve"> de </w:t>
      </w:r>
      <w:proofErr w:type="spellStart"/>
      <w:r w:rsidRPr="005203A3">
        <w:t>sarcini</w:t>
      </w:r>
      <w:proofErr w:type="spellEnd"/>
      <w:r w:rsidRPr="005203A3">
        <w:t xml:space="preserve"> al </w:t>
      </w:r>
      <w:proofErr w:type="spellStart"/>
      <w:r w:rsidRPr="005203A3">
        <w:t>serviciului</w:t>
      </w:r>
      <w:proofErr w:type="spellEnd"/>
      <w:r w:rsidRPr="005203A3">
        <w:t xml:space="preserve"> </w:t>
      </w:r>
      <w:proofErr w:type="spellStart"/>
      <w:r w:rsidRPr="005203A3">
        <w:t>şi</w:t>
      </w:r>
      <w:proofErr w:type="spellEnd"/>
      <w:r w:rsidRPr="005203A3">
        <w:t xml:space="preserve"> a </w:t>
      </w:r>
      <w:proofErr w:type="spellStart"/>
      <w:r w:rsidRPr="005203A3">
        <w:t>licenţei</w:t>
      </w:r>
      <w:proofErr w:type="spellEnd"/>
      <w:r w:rsidRPr="005203A3">
        <w:t xml:space="preserve"> </w:t>
      </w:r>
      <w:proofErr w:type="spellStart"/>
      <w:r w:rsidRPr="005203A3">
        <w:t>emise</w:t>
      </w:r>
      <w:proofErr w:type="spellEnd"/>
      <w:r w:rsidRPr="005203A3">
        <w:t xml:space="preserve"> de </w:t>
      </w:r>
      <w:proofErr w:type="spellStart"/>
      <w:r w:rsidRPr="005203A3">
        <w:t>autoritatea</w:t>
      </w:r>
      <w:proofErr w:type="spellEnd"/>
      <w:r w:rsidRPr="005203A3">
        <w:t xml:space="preserve"> de </w:t>
      </w:r>
      <w:proofErr w:type="spellStart"/>
      <w:r w:rsidRPr="005203A3">
        <w:t>reglementare</w:t>
      </w:r>
      <w:proofErr w:type="spellEnd"/>
      <w:r w:rsidRPr="005203A3">
        <w:t xml:space="preserve"> </w:t>
      </w:r>
      <w:proofErr w:type="spellStart"/>
      <w:r w:rsidRPr="005203A3">
        <w:t>competentă</w:t>
      </w:r>
      <w:proofErr w:type="spellEnd"/>
      <w:r w:rsidRPr="005203A3">
        <w:t xml:space="preserve">, </w:t>
      </w:r>
      <w:proofErr w:type="spellStart"/>
      <w:r w:rsidRPr="005203A3">
        <w:t>în</w:t>
      </w:r>
      <w:proofErr w:type="spellEnd"/>
      <w:r w:rsidRPr="005203A3">
        <w:t xml:space="preserve"> </w:t>
      </w:r>
      <w:proofErr w:type="spellStart"/>
      <w:r w:rsidRPr="005203A3">
        <w:t>condiţiile</w:t>
      </w:r>
      <w:proofErr w:type="spellEnd"/>
      <w:r w:rsidRPr="005203A3">
        <w:t xml:space="preserve"> </w:t>
      </w:r>
      <w:proofErr w:type="spellStart"/>
      <w:r w:rsidRPr="005203A3">
        <w:t>legii</w:t>
      </w:r>
      <w:proofErr w:type="spellEnd"/>
      <w:r w:rsidRPr="005203A3">
        <w:t xml:space="preserve"> </w:t>
      </w:r>
      <w:proofErr w:type="spellStart"/>
      <w:r w:rsidRPr="005203A3">
        <w:t>speciale</w:t>
      </w:r>
      <w:proofErr w:type="spellEnd"/>
      <w:r w:rsidRPr="005203A3">
        <w:t xml:space="preserve">. </w:t>
      </w:r>
      <w:proofErr w:type="spellStart"/>
      <w:r w:rsidRPr="005203A3">
        <w:t>În</w:t>
      </w:r>
      <w:proofErr w:type="spellEnd"/>
      <w:r w:rsidRPr="005203A3">
        <w:t xml:space="preserve"> </w:t>
      </w:r>
      <w:proofErr w:type="spellStart"/>
      <w:r w:rsidRPr="005203A3">
        <w:t>cazul</w:t>
      </w:r>
      <w:proofErr w:type="spellEnd"/>
      <w:r w:rsidRPr="005203A3">
        <w:t xml:space="preserve"> </w:t>
      </w:r>
      <w:proofErr w:type="spellStart"/>
      <w:r w:rsidRPr="005203A3">
        <w:t>asociaţiilor</w:t>
      </w:r>
      <w:proofErr w:type="spellEnd"/>
      <w:r w:rsidRPr="005203A3">
        <w:t xml:space="preserve"> de </w:t>
      </w:r>
      <w:proofErr w:type="spellStart"/>
      <w:r w:rsidRPr="005203A3">
        <w:t>dezvoltare</w:t>
      </w:r>
      <w:proofErr w:type="spellEnd"/>
      <w:r w:rsidRPr="005203A3">
        <w:t xml:space="preserve"> </w:t>
      </w:r>
      <w:proofErr w:type="spellStart"/>
      <w:r w:rsidRPr="005203A3">
        <w:t>intercomunitară</w:t>
      </w:r>
      <w:proofErr w:type="spellEnd"/>
      <w:r w:rsidRPr="005203A3">
        <w:t xml:space="preserve"> </w:t>
      </w:r>
      <w:proofErr w:type="spellStart"/>
      <w:r w:rsidRPr="005203A3">
        <w:t>având</w:t>
      </w:r>
      <w:proofErr w:type="spellEnd"/>
      <w:r w:rsidRPr="005203A3">
        <w:t xml:space="preserve"> ca scop </w:t>
      </w:r>
      <w:proofErr w:type="spellStart"/>
      <w:r w:rsidRPr="005203A3">
        <w:t>serviciile</w:t>
      </w:r>
      <w:proofErr w:type="spellEnd"/>
      <w:r w:rsidRPr="005203A3">
        <w:t xml:space="preserve"> de </w:t>
      </w:r>
      <w:proofErr w:type="spellStart"/>
      <w:r w:rsidRPr="005203A3">
        <w:t>utilităţi</w:t>
      </w:r>
      <w:proofErr w:type="spellEnd"/>
      <w:r w:rsidRPr="005203A3">
        <w:t xml:space="preserve"> </w:t>
      </w:r>
      <w:proofErr w:type="spellStart"/>
      <w:r w:rsidRPr="005203A3">
        <w:t>publice</w:t>
      </w:r>
      <w:proofErr w:type="spellEnd"/>
      <w:r w:rsidRPr="005203A3">
        <w:t xml:space="preserve">, </w:t>
      </w:r>
      <w:proofErr w:type="spellStart"/>
      <w:r w:rsidRPr="005203A3">
        <w:t>acestea</w:t>
      </w:r>
      <w:proofErr w:type="spellEnd"/>
      <w:r w:rsidRPr="005203A3">
        <w:t xml:space="preserve"> </w:t>
      </w:r>
      <w:proofErr w:type="spellStart"/>
      <w:r w:rsidRPr="005203A3">
        <w:t>elaborează</w:t>
      </w:r>
      <w:proofErr w:type="spellEnd"/>
      <w:r w:rsidRPr="005203A3">
        <w:t xml:space="preserve"> un </w:t>
      </w:r>
      <w:proofErr w:type="spellStart"/>
      <w:r w:rsidRPr="005203A3">
        <w:t>singur</w:t>
      </w:r>
      <w:proofErr w:type="spellEnd"/>
      <w:r w:rsidRPr="005203A3">
        <w:t xml:space="preserve"> </w:t>
      </w:r>
      <w:proofErr w:type="spellStart"/>
      <w:r w:rsidRPr="005203A3">
        <w:t>regulament</w:t>
      </w:r>
      <w:proofErr w:type="spellEnd"/>
      <w:r w:rsidRPr="005203A3">
        <w:t xml:space="preserve"> al </w:t>
      </w:r>
      <w:proofErr w:type="spellStart"/>
      <w:r w:rsidRPr="005203A3">
        <w:t>serviciului</w:t>
      </w:r>
      <w:proofErr w:type="spellEnd"/>
      <w:r w:rsidRPr="005203A3">
        <w:t xml:space="preserve"> </w:t>
      </w:r>
      <w:proofErr w:type="spellStart"/>
      <w:r w:rsidRPr="005203A3">
        <w:t>şi</w:t>
      </w:r>
      <w:proofErr w:type="spellEnd"/>
      <w:r w:rsidRPr="005203A3">
        <w:t xml:space="preserve"> un </w:t>
      </w:r>
      <w:proofErr w:type="spellStart"/>
      <w:r w:rsidRPr="005203A3">
        <w:t>singur</w:t>
      </w:r>
      <w:proofErr w:type="spellEnd"/>
      <w:r w:rsidRPr="005203A3">
        <w:t xml:space="preserve"> </w:t>
      </w:r>
      <w:proofErr w:type="spellStart"/>
      <w:r w:rsidRPr="005203A3">
        <w:t>caiet</w:t>
      </w:r>
      <w:proofErr w:type="spellEnd"/>
      <w:r w:rsidRPr="005203A3">
        <w:t xml:space="preserve"> de </w:t>
      </w:r>
      <w:proofErr w:type="spellStart"/>
      <w:r w:rsidRPr="005203A3">
        <w:t>sarcini</w:t>
      </w:r>
      <w:proofErr w:type="spellEnd"/>
      <w:r w:rsidRPr="005203A3">
        <w:t xml:space="preserve"> al </w:t>
      </w:r>
      <w:proofErr w:type="spellStart"/>
      <w:r w:rsidRPr="005203A3">
        <w:t>serviciului</w:t>
      </w:r>
      <w:proofErr w:type="spellEnd"/>
      <w:r w:rsidRPr="005203A3">
        <w:t xml:space="preserve"> la </w:t>
      </w:r>
      <w:proofErr w:type="spellStart"/>
      <w:r w:rsidRPr="005203A3">
        <w:t>nivelul</w:t>
      </w:r>
      <w:proofErr w:type="spellEnd"/>
      <w:r w:rsidRPr="005203A3">
        <w:t xml:space="preserve"> </w:t>
      </w:r>
      <w:proofErr w:type="spellStart"/>
      <w:r w:rsidRPr="005203A3">
        <w:t>unităţilor</w:t>
      </w:r>
      <w:proofErr w:type="spellEnd"/>
      <w:r w:rsidRPr="005203A3">
        <w:t xml:space="preserve"> </w:t>
      </w:r>
      <w:proofErr w:type="spellStart"/>
      <w:r w:rsidRPr="005203A3">
        <w:t>administrativ-teritoriale</w:t>
      </w:r>
      <w:proofErr w:type="spellEnd"/>
      <w:r w:rsidRPr="005203A3">
        <w:t xml:space="preserve"> </w:t>
      </w:r>
      <w:proofErr w:type="spellStart"/>
      <w:r w:rsidRPr="005203A3">
        <w:t>membre</w:t>
      </w:r>
      <w:proofErr w:type="spellEnd"/>
      <w:r w:rsidRPr="005203A3">
        <w:t xml:space="preserve"> </w:t>
      </w:r>
      <w:proofErr w:type="spellStart"/>
      <w:r w:rsidRPr="005203A3">
        <w:t>pentru</w:t>
      </w:r>
      <w:proofErr w:type="spellEnd"/>
      <w:r w:rsidRPr="005203A3">
        <w:t xml:space="preserve"> </w:t>
      </w:r>
      <w:proofErr w:type="spellStart"/>
      <w:r w:rsidRPr="005203A3">
        <w:t>serviciile</w:t>
      </w:r>
      <w:proofErr w:type="spellEnd"/>
      <w:r w:rsidRPr="005203A3">
        <w:t>/</w:t>
      </w:r>
      <w:proofErr w:type="spellStart"/>
      <w:r w:rsidRPr="005203A3">
        <w:t>activităţile</w:t>
      </w:r>
      <w:proofErr w:type="spellEnd"/>
      <w:r w:rsidRPr="005203A3">
        <w:t xml:space="preserve"> </w:t>
      </w:r>
      <w:proofErr w:type="spellStart"/>
      <w:r w:rsidRPr="005203A3">
        <w:t>gestionate</w:t>
      </w:r>
      <w:proofErr w:type="spellEnd"/>
      <w:r w:rsidRPr="005203A3">
        <w:t xml:space="preserve"> </w:t>
      </w:r>
      <w:proofErr w:type="spellStart"/>
      <w:r w:rsidRPr="005203A3">
        <w:t>în</w:t>
      </w:r>
      <w:proofErr w:type="spellEnd"/>
      <w:r w:rsidRPr="005203A3">
        <w:t xml:space="preserve"> </w:t>
      </w:r>
      <w:proofErr w:type="spellStart"/>
      <w:r w:rsidRPr="005203A3">
        <w:t>comun</w:t>
      </w:r>
      <w:proofErr w:type="spellEnd"/>
      <w:r w:rsidRPr="005203A3">
        <w:t xml:space="preserve">. </w:t>
      </w:r>
      <w:proofErr w:type="spellStart"/>
      <w:r w:rsidRPr="005203A3">
        <w:t>Acestea</w:t>
      </w:r>
      <w:proofErr w:type="spellEnd"/>
      <w:r w:rsidRPr="005203A3">
        <w:t xml:space="preserve"> se </w:t>
      </w:r>
      <w:proofErr w:type="spellStart"/>
      <w:r w:rsidRPr="005203A3">
        <w:t>aprobă</w:t>
      </w:r>
      <w:proofErr w:type="spellEnd"/>
      <w:r w:rsidRPr="005203A3">
        <w:t xml:space="preserve"> de </w:t>
      </w:r>
      <w:proofErr w:type="spellStart"/>
      <w:r w:rsidRPr="005203A3">
        <w:t>adunarea</w:t>
      </w:r>
      <w:proofErr w:type="spellEnd"/>
      <w:r w:rsidRPr="005203A3">
        <w:t xml:space="preserve"> </w:t>
      </w:r>
      <w:proofErr w:type="spellStart"/>
      <w:r w:rsidRPr="005203A3">
        <w:t>generală</w:t>
      </w:r>
      <w:proofErr w:type="spellEnd"/>
      <w:r w:rsidRPr="005203A3">
        <w:t xml:space="preserve"> </w:t>
      </w:r>
      <w:proofErr w:type="gramStart"/>
      <w:r w:rsidRPr="005203A3">
        <w:t>a</w:t>
      </w:r>
      <w:proofErr w:type="gramEnd"/>
      <w:r w:rsidRPr="005203A3">
        <w:t xml:space="preserve"> </w:t>
      </w:r>
      <w:proofErr w:type="spellStart"/>
      <w:r w:rsidRPr="005203A3">
        <w:t>asociaţiei</w:t>
      </w:r>
      <w:proofErr w:type="spellEnd"/>
      <w:r w:rsidRPr="005203A3">
        <w:t xml:space="preserve"> </w:t>
      </w:r>
      <w:proofErr w:type="spellStart"/>
      <w:r w:rsidRPr="005203A3">
        <w:t>în</w:t>
      </w:r>
      <w:proofErr w:type="spellEnd"/>
      <w:r w:rsidRPr="005203A3">
        <w:t xml:space="preserve"> </w:t>
      </w:r>
      <w:proofErr w:type="spellStart"/>
      <w:r w:rsidRPr="005203A3">
        <w:t>baza</w:t>
      </w:r>
      <w:proofErr w:type="spellEnd"/>
      <w:r w:rsidRPr="005203A3">
        <w:t xml:space="preserve"> </w:t>
      </w:r>
      <w:proofErr w:type="spellStart"/>
      <w:r w:rsidRPr="005203A3">
        <w:t>mandatului</w:t>
      </w:r>
      <w:proofErr w:type="spellEnd"/>
      <w:r w:rsidRPr="005203A3">
        <w:t xml:space="preserve"> special </w:t>
      </w:r>
      <w:proofErr w:type="spellStart"/>
      <w:r w:rsidRPr="005203A3">
        <w:t>prevăzut</w:t>
      </w:r>
      <w:proofErr w:type="spellEnd"/>
      <w:r w:rsidRPr="005203A3">
        <w:t xml:space="preserve"> la art. 10 alin. (5)</w:t>
      </w:r>
    </w:p>
    <w:p w14:paraId="0CD57932" w14:textId="77777777" w:rsidR="00743BDE" w:rsidRPr="005203A3" w:rsidRDefault="00743BDE" w:rsidP="00743BDE">
      <w:pPr>
        <w:pStyle w:val="Frspaiere"/>
        <w:ind w:firstLine="720"/>
        <w:jc w:val="both"/>
      </w:pPr>
      <w:r w:rsidRPr="005203A3">
        <w:t xml:space="preserve">(2) </w:t>
      </w:r>
      <w:proofErr w:type="spellStart"/>
      <w:r w:rsidRPr="005203A3">
        <w:t>Autorităţile</w:t>
      </w:r>
      <w:proofErr w:type="spellEnd"/>
      <w:r w:rsidRPr="005203A3">
        <w:t xml:space="preserve"> </w:t>
      </w:r>
      <w:proofErr w:type="spellStart"/>
      <w:r w:rsidRPr="005203A3">
        <w:t>administraţiei</w:t>
      </w:r>
      <w:proofErr w:type="spellEnd"/>
      <w:r w:rsidRPr="005203A3">
        <w:t xml:space="preserve"> </w:t>
      </w:r>
      <w:proofErr w:type="spellStart"/>
      <w:r w:rsidRPr="005203A3">
        <w:t>publice</w:t>
      </w:r>
      <w:proofErr w:type="spellEnd"/>
      <w:r w:rsidRPr="005203A3">
        <w:t xml:space="preserve"> locale </w:t>
      </w:r>
      <w:proofErr w:type="spellStart"/>
      <w:r w:rsidRPr="005203A3">
        <w:t>adoptă</w:t>
      </w:r>
      <w:proofErr w:type="spellEnd"/>
      <w:r w:rsidRPr="005203A3">
        <w:t xml:space="preserve"> </w:t>
      </w:r>
      <w:proofErr w:type="spellStart"/>
      <w:r w:rsidRPr="005203A3">
        <w:t>în</w:t>
      </w:r>
      <w:proofErr w:type="spellEnd"/>
      <w:r w:rsidRPr="005203A3">
        <w:t xml:space="preserve"> maximum 30 de </w:t>
      </w:r>
      <w:proofErr w:type="spellStart"/>
      <w:r w:rsidRPr="005203A3">
        <w:t>zile</w:t>
      </w:r>
      <w:proofErr w:type="spellEnd"/>
      <w:r w:rsidRPr="005203A3">
        <w:t xml:space="preserve"> </w:t>
      </w:r>
      <w:proofErr w:type="spellStart"/>
      <w:r w:rsidRPr="005203A3">
        <w:t>hotărârile</w:t>
      </w:r>
      <w:proofErr w:type="spellEnd"/>
      <w:r w:rsidRPr="005203A3">
        <w:t xml:space="preserve"> </w:t>
      </w:r>
      <w:proofErr w:type="spellStart"/>
      <w:r w:rsidRPr="005203A3">
        <w:t>necesare</w:t>
      </w:r>
      <w:proofErr w:type="spellEnd"/>
      <w:r w:rsidRPr="005203A3">
        <w:t xml:space="preserve"> </w:t>
      </w:r>
      <w:proofErr w:type="spellStart"/>
      <w:r w:rsidRPr="005203A3">
        <w:t>pentru</w:t>
      </w:r>
      <w:proofErr w:type="spellEnd"/>
      <w:r w:rsidRPr="005203A3">
        <w:t xml:space="preserve"> </w:t>
      </w:r>
      <w:proofErr w:type="spellStart"/>
      <w:r w:rsidRPr="005203A3">
        <w:t>asigurarea</w:t>
      </w:r>
      <w:proofErr w:type="spellEnd"/>
      <w:r w:rsidRPr="005203A3">
        <w:t xml:space="preserve"> </w:t>
      </w:r>
      <w:proofErr w:type="spellStart"/>
      <w:r w:rsidRPr="005203A3">
        <w:t>furnizării</w:t>
      </w:r>
      <w:proofErr w:type="spellEnd"/>
      <w:r w:rsidRPr="005203A3">
        <w:t>/</w:t>
      </w:r>
      <w:proofErr w:type="spellStart"/>
      <w:r w:rsidRPr="005203A3">
        <w:t>prestării</w:t>
      </w:r>
      <w:proofErr w:type="spellEnd"/>
      <w:r w:rsidRPr="005203A3">
        <w:t xml:space="preserve"> </w:t>
      </w:r>
      <w:proofErr w:type="spellStart"/>
      <w:r w:rsidRPr="005203A3">
        <w:t>serviciilor</w:t>
      </w:r>
      <w:proofErr w:type="spellEnd"/>
      <w:r w:rsidRPr="005203A3">
        <w:t>/</w:t>
      </w:r>
      <w:proofErr w:type="spellStart"/>
      <w:r w:rsidRPr="005203A3">
        <w:t>activităţilor</w:t>
      </w:r>
      <w:proofErr w:type="spellEnd"/>
      <w:r w:rsidRPr="005203A3">
        <w:t xml:space="preserve"> de </w:t>
      </w:r>
      <w:proofErr w:type="spellStart"/>
      <w:r w:rsidRPr="005203A3">
        <w:t>utilităţi</w:t>
      </w:r>
      <w:proofErr w:type="spellEnd"/>
      <w:r w:rsidRPr="005203A3">
        <w:t xml:space="preserve"> </w:t>
      </w:r>
      <w:proofErr w:type="spellStart"/>
      <w:r w:rsidRPr="005203A3">
        <w:t>publice</w:t>
      </w:r>
      <w:proofErr w:type="spellEnd"/>
      <w:r w:rsidRPr="005203A3">
        <w:t xml:space="preserve"> </w:t>
      </w:r>
      <w:proofErr w:type="spellStart"/>
      <w:r w:rsidRPr="005203A3">
        <w:t>în</w:t>
      </w:r>
      <w:proofErr w:type="spellEnd"/>
      <w:r w:rsidRPr="005203A3">
        <w:t xml:space="preserve"> </w:t>
      </w:r>
      <w:proofErr w:type="spellStart"/>
      <w:r w:rsidRPr="005203A3">
        <w:t>oricare</w:t>
      </w:r>
      <w:proofErr w:type="spellEnd"/>
      <w:r w:rsidRPr="005203A3">
        <w:t xml:space="preserve"> </w:t>
      </w:r>
      <w:proofErr w:type="spellStart"/>
      <w:r w:rsidRPr="005203A3">
        <w:t>dintre</w:t>
      </w:r>
      <w:proofErr w:type="spellEnd"/>
      <w:r w:rsidRPr="005203A3">
        <w:t xml:space="preserve"> </w:t>
      </w:r>
      <w:proofErr w:type="spellStart"/>
      <w:r w:rsidRPr="005203A3">
        <w:t>următoarele</w:t>
      </w:r>
      <w:proofErr w:type="spellEnd"/>
      <w:r w:rsidRPr="005203A3">
        <w:t xml:space="preserve"> </w:t>
      </w:r>
      <w:proofErr w:type="spellStart"/>
      <w:r w:rsidRPr="005203A3">
        <w:t>situaţii</w:t>
      </w:r>
      <w:proofErr w:type="spellEnd"/>
      <w:r w:rsidRPr="005203A3">
        <w:t xml:space="preserve">: </w:t>
      </w:r>
    </w:p>
    <w:p w14:paraId="74971EC5" w14:textId="77777777" w:rsidR="00743BDE" w:rsidRPr="005203A3" w:rsidRDefault="00743BDE" w:rsidP="00743BDE">
      <w:pPr>
        <w:pStyle w:val="Frspaiere"/>
        <w:ind w:firstLine="720"/>
        <w:jc w:val="both"/>
      </w:pPr>
      <w:r w:rsidRPr="005203A3">
        <w:t xml:space="preserve">  a) </w:t>
      </w:r>
      <w:proofErr w:type="spellStart"/>
      <w:r w:rsidRPr="005203A3">
        <w:t>revocarea</w:t>
      </w:r>
      <w:proofErr w:type="spellEnd"/>
      <w:r w:rsidRPr="005203A3">
        <w:t xml:space="preserve">, </w:t>
      </w:r>
      <w:proofErr w:type="spellStart"/>
      <w:r w:rsidRPr="005203A3">
        <w:t>abrogarea</w:t>
      </w:r>
      <w:proofErr w:type="spellEnd"/>
      <w:r w:rsidRPr="005203A3">
        <w:t xml:space="preserve">, </w:t>
      </w:r>
      <w:proofErr w:type="spellStart"/>
      <w:r w:rsidRPr="005203A3">
        <w:t>anularea</w:t>
      </w:r>
      <w:proofErr w:type="spellEnd"/>
      <w:r w:rsidRPr="005203A3">
        <w:t xml:space="preserve"> </w:t>
      </w:r>
      <w:proofErr w:type="spellStart"/>
      <w:r w:rsidRPr="005203A3">
        <w:t>sau</w:t>
      </w:r>
      <w:proofErr w:type="spellEnd"/>
      <w:r w:rsidRPr="005203A3">
        <w:t xml:space="preserve"> </w:t>
      </w:r>
      <w:proofErr w:type="spellStart"/>
      <w:r w:rsidRPr="005203A3">
        <w:t>încetarea</w:t>
      </w:r>
      <w:proofErr w:type="spellEnd"/>
      <w:r w:rsidRPr="005203A3">
        <w:t xml:space="preserve"> </w:t>
      </w:r>
      <w:proofErr w:type="spellStart"/>
      <w:r w:rsidRPr="005203A3">
        <w:t>în</w:t>
      </w:r>
      <w:proofErr w:type="spellEnd"/>
      <w:r w:rsidRPr="005203A3">
        <w:t xml:space="preserve"> </w:t>
      </w:r>
      <w:proofErr w:type="spellStart"/>
      <w:r w:rsidRPr="005203A3">
        <w:t>orice</w:t>
      </w:r>
      <w:proofErr w:type="spellEnd"/>
      <w:r w:rsidRPr="005203A3">
        <w:t xml:space="preserve"> alt mod </w:t>
      </w:r>
      <w:proofErr w:type="gramStart"/>
      <w:r w:rsidRPr="005203A3">
        <w:t>a</w:t>
      </w:r>
      <w:proofErr w:type="gramEnd"/>
      <w:r w:rsidRPr="005203A3">
        <w:t xml:space="preserve"> </w:t>
      </w:r>
      <w:proofErr w:type="spellStart"/>
      <w:r w:rsidRPr="005203A3">
        <w:t>efectelor</w:t>
      </w:r>
      <w:proofErr w:type="spellEnd"/>
      <w:r w:rsidRPr="005203A3">
        <w:t xml:space="preserve"> </w:t>
      </w:r>
      <w:proofErr w:type="spellStart"/>
      <w:r w:rsidRPr="005203A3">
        <w:t>hotărârii</w:t>
      </w:r>
      <w:proofErr w:type="spellEnd"/>
      <w:r w:rsidRPr="005203A3">
        <w:t xml:space="preserve"> de dare </w:t>
      </w:r>
      <w:proofErr w:type="spellStart"/>
      <w:r w:rsidRPr="005203A3">
        <w:t>în</w:t>
      </w:r>
      <w:proofErr w:type="spellEnd"/>
      <w:r w:rsidRPr="005203A3">
        <w:t xml:space="preserve"> </w:t>
      </w:r>
      <w:proofErr w:type="spellStart"/>
      <w:proofErr w:type="gramStart"/>
      <w:r w:rsidRPr="005203A3">
        <w:t>administrare</w:t>
      </w:r>
      <w:proofErr w:type="spellEnd"/>
      <w:r w:rsidRPr="005203A3">
        <w:t>;</w:t>
      </w:r>
      <w:proofErr w:type="gramEnd"/>
    </w:p>
    <w:p w14:paraId="648460D4" w14:textId="77777777" w:rsidR="00743BDE" w:rsidRPr="005203A3" w:rsidRDefault="00743BDE" w:rsidP="00743BDE">
      <w:pPr>
        <w:pStyle w:val="Frspaiere"/>
        <w:ind w:firstLine="720"/>
        <w:jc w:val="both"/>
      </w:pPr>
      <w:r w:rsidRPr="005203A3">
        <w:t xml:space="preserve">  b) </w:t>
      </w:r>
      <w:proofErr w:type="spellStart"/>
      <w:r w:rsidRPr="005203A3">
        <w:t>încetarea</w:t>
      </w:r>
      <w:proofErr w:type="spellEnd"/>
      <w:r w:rsidRPr="005203A3">
        <w:t xml:space="preserve"> </w:t>
      </w:r>
      <w:proofErr w:type="spellStart"/>
      <w:r w:rsidRPr="005203A3">
        <w:t>înainte</w:t>
      </w:r>
      <w:proofErr w:type="spellEnd"/>
      <w:r w:rsidRPr="005203A3">
        <w:t xml:space="preserve"> de termen a </w:t>
      </w:r>
      <w:proofErr w:type="spellStart"/>
      <w:r w:rsidRPr="005203A3">
        <w:t>contractului</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
    <w:p w14:paraId="45838932" w14:textId="77777777" w:rsidR="00743BDE" w:rsidRPr="005203A3" w:rsidRDefault="00743BDE" w:rsidP="00743BDE">
      <w:pPr>
        <w:pStyle w:val="Frspaiere"/>
        <w:ind w:firstLine="720"/>
        <w:jc w:val="both"/>
      </w:pPr>
      <w:r w:rsidRPr="005203A3">
        <w:t xml:space="preserve">  c) </w:t>
      </w:r>
      <w:proofErr w:type="spellStart"/>
      <w:r w:rsidRPr="005203A3">
        <w:t>neacordarea</w:t>
      </w:r>
      <w:proofErr w:type="spellEnd"/>
      <w:r w:rsidRPr="005203A3">
        <w:t xml:space="preserve">, </w:t>
      </w:r>
      <w:proofErr w:type="spellStart"/>
      <w:r w:rsidRPr="005203A3">
        <w:t>retragerea</w:t>
      </w:r>
      <w:proofErr w:type="spellEnd"/>
      <w:r w:rsidRPr="005203A3">
        <w:t xml:space="preserve"> </w:t>
      </w:r>
      <w:proofErr w:type="spellStart"/>
      <w:r w:rsidRPr="005203A3">
        <w:t>sau</w:t>
      </w:r>
      <w:proofErr w:type="spellEnd"/>
      <w:r w:rsidRPr="005203A3">
        <w:t xml:space="preserve"> </w:t>
      </w:r>
      <w:proofErr w:type="spellStart"/>
      <w:r w:rsidRPr="005203A3">
        <w:t>încetarea</w:t>
      </w:r>
      <w:proofErr w:type="spellEnd"/>
      <w:r w:rsidRPr="005203A3">
        <w:t xml:space="preserve"> </w:t>
      </w:r>
      <w:proofErr w:type="spellStart"/>
      <w:r w:rsidRPr="005203A3">
        <w:t>valabilităţii</w:t>
      </w:r>
      <w:proofErr w:type="spellEnd"/>
      <w:r w:rsidRPr="005203A3">
        <w:t xml:space="preserve"> </w:t>
      </w:r>
      <w:proofErr w:type="spellStart"/>
      <w:r w:rsidRPr="005203A3">
        <w:t>licenţei</w:t>
      </w:r>
      <w:proofErr w:type="spellEnd"/>
      <w:r w:rsidRPr="005203A3">
        <w:t>.</w:t>
      </w:r>
    </w:p>
    <w:p w14:paraId="62331762" w14:textId="77777777" w:rsidR="00743BDE" w:rsidRPr="005203A3" w:rsidRDefault="00743BDE" w:rsidP="00743BDE">
      <w:pPr>
        <w:pStyle w:val="Frspaiere"/>
        <w:ind w:firstLine="720"/>
        <w:jc w:val="both"/>
      </w:pPr>
      <w:r w:rsidRPr="005203A3">
        <w:t xml:space="preserve">(3) </w:t>
      </w:r>
      <w:proofErr w:type="spellStart"/>
      <w:r w:rsidRPr="005203A3">
        <w:t>Operatorii</w:t>
      </w:r>
      <w:proofErr w:type="spellEnd"/>
      <w:r w:rsidRPr="005203A3">
        <w:t xml:space="preserve"> </w:t>
      </w:r>
      <w:proofErr w:type="spellStart"/>
      <w:r w:rsidRPr="005203A3">
        <w:t>serviciilor</w:t>
      </w:r>
      <w:proofErr w:type="spellEnd"/>
      <w:r w:rsidRPr="005203A3">
        <w:t xml:space="preserve"> de </w:t>
      </w:r>
      <w:proofErr w:type="spellStart"/>
      <w:r w:rsidRPr="005203A3">
        <w:t>utilităţi</w:t>
      </w:r>
      <w:proofErr w:type="spellEnd"/>
      <w:r w:rsidRPr="005203A3">
        <w:t xml:space="preserve"> </w:t>
      </w:r>
      <w:proofErr w:type="spellStart"/>
      <w:r w:rsidRPr="005203A3">
        <w:t>publice</w:t>
      </w:r>
      <w:proofErr w:type="spellEnd"/>
      <w:r w:rsidRPr="005203A3">
        <w:t xml:space="preserve"> </w:t>
      </w:r>
      <w:proofErr w:type="spellStart"/>
      <w:r w:rsidRPr="005203A3">
        <w:t>aflaţi</w:t>
      </w:r>
      <w:proofErr w:type="spellEnd"/>
      <w:r w:rsidRPr="005203A3">
        <w:t xml:space="preserve"> </w:t>
      </w:r>
      <w:proofErr w:type="spellStart"/>
      <w:r w:rsidRPr="005203A3">
        <w:t>în</w:t>
      </w:r>
      <w:proofErr w:type="spellEnd"/>
      <w:r w:rsidRPr="005203A3">
        <w:t xml:space="preserve"> </w:t>
      </w:r>
      <w:proofErr w:type="spellStart"/>
      <w:r w:rsidRPr="005203A3">
        <w:t>oricare</w:t>
      </w:r>
      <w:proofErr w:type="spellEnd"/>
      <w:r w:rsidRPr="005203A3">
        <w:t xml:space="preserve"> </w:t>
      </w:r>
      <w:proofErr w:type="spellStart"/>
      <w:r w:rsidRPr="005203A3">
        <w:t>dintre</w:t>
      </w:r>
      <w:proofErr w:type="spellEnd"/>
      <w:r w:rsidRPr="005203A3">
        <w:t xml:space="preserve"> </w:t>
      </w:r>
      <w:proofErr w:type="spellStart"/>
      <w:r w:rsidRPr="005203A3">
        <w:t>situaţiile</w:t>
      </w:r>
      <w:proofErr w:type="spellEnd"/>
      <w:r w:rsidRPr="005203A3">
        <w:t xml:space="preserve"> </w:t>
      </w:r>
      <w:proofErr w:type="spellStart"/>
      <w:r w:rsidRPr="005203A3">
        <w:t>prevăzute</w:t>
      </w:r>
      <w:proofErr w:type="spellEnd"/>
      <w:r w:rsidRPr="005203A3">
        <w:t xml:space="preserve"> la </w:t>
      </w:r>
      <w:proofErr w:type="spellStart"/>
      <w:r w:rsidRPr="005203A3">
        <w:t>alin</w:t>
      </w:r>
      <w:proofErr w:type="spellEnd"/>
      <w:r w:rsidRPr="005203A3">
        <w:t xml:space="preserve">. (2) au </w:t>
      </w:r>
      <w:proofErr w:type="spellStart"/>
      <w:r w:rsidRPr="005203A3">
        <w:t>obligaţia</w:t>
      </w:r>
      <w:proofErr w:type="spellEnd"/>
      <w:r w:rsidRPr="005203A3">
        <w:t xml:space="preserve">, la </w:t>
      </w:r>
      <w:proofErr w:type="spellStart"/>
      <w:r w:rsidRPr="005203A3">
        <w:t>solicitarea</w:t>
      </w:r>
      <w:proofErr w:type="spellEnd"/>
      <w:r w:rsidRPr="005203A3">
        <w:t xml:space="preserve"> </w:t>
      </w:r>
      <w:proofErr w:type="spellStart"/>
      <w:r w:rsidRPr="005203A3">
        <w:t>autorităţilor</w:t>
      </w:r>
      <w:proofErr w:type="spellEnd"/>
      <w:r w:rsidRPr="005203A3">
        <w:t xml:space="preserve"> </w:t>
      </w:r>
      <w:proofErr w:type="spellStart"/>
      <w:r w:rsidRPr="005203A3">
        <w:t>administraţiei</w:t>
      </w:r>
      <w:proofErr w:type="spellEnd"/>
      <w:r w:rsidRPr="005203A3">
        <w:t xml:space="preserve"> </w:t>
      </w:r>
      <w:proofErr w:type="spellStart"/>
      <w:r w:rsidRPr="005203A3">
        <w:t>publice</w:t>
      </w:r>
      <w:proofErr w:type="spellEnd"/>
      <w:r w:rsidRPr="005203A3">
        <w:t xml:space="preserve"> locale, de </w:t>
      </w:r>
      <w:proofErr w:type="gramStart"/>
      <w:r w:rsidRPr="005203A3">
        <w:t>a</w:t>
      </w:r>
      <w:proofErr w:type="gramEnd"/>
      <w:r w:rsidRPr="005203A3">
        <w:t xml:space="preserve"> </w:t>
      </w:r>
      <w:proofErr w:type="spellStart"/>
      <w:r w:rsidRPr="005203A3">
        <w:t>asigura</w:t>
      </w:r>
      <w:proofErr w:type="spellEnd"/>
      <w:r w:rsidRPr="005203A3">
        <w:t xml:space="preserve"> </w:t>
      </w:r>
      <w:proofErr w:type="spellStart"/>
      <w:r w:rsidRPr="005203A3">
        <w:t>continuitatea</w:t>
      </w:r>
      <w:proofErr w:type="spellEnd"/>
      <w:r w:rsidRPr="005203A3">
        <w:t xml:space="preserve"> </w:t>
      </w:r>
      <w:proofErr w:type="spellStart"/>
      <w:r w:rsidRPr="005203A3">
        <w:t>furnizării</w:t>
      </w:r>
      <w:proofErr w:type="spellEnd"/>
      <w:r w:rsidRPr="005203A3">
        <w:t>/</w:t>
      </w:r>
      <w:proofErr w:type="spellStart"/>
      <w:r w:rsidRPr="005203A3">
        <w:t>prestării</w:t>
      </w:r>
      <w:proofErr w:type="spellEnd"/>
      <w:r w:rsidRPr="005203A3">
        <w:t xml:space="preserve"> </w:t>
      </w:r>
      <w:proofErr w:type="spellStart"/>
      <w:r w:rsidRPr="005203A3">
        <w:t>serviciilor</w:t>
      </w:r>
      <w:proofErr w:type="spellEnd"/>
      <w:r w:rsidRPr="005203A3">
        <w:t>/</w:t>
      </w:r>
      <w:proofErr w:type="spellStart"/>
      <w:r w:rsidRPr="005203A3">
        <w:t>activităţilor</w:t>
      </w:r>
      <w:proofErr w:type="spellEnd"/>
      <w:r w:rsidRPr="005203A3">
        <w:t xml:space="preserve"> din </w:t>
      </w:r>
      <w:proofErr w:type="spellStart"/>
      <w:r w:rsidRPr="005203A3">
        <w:t>sfera</w:t>
      </w:r>
      <w:proofErr w:type="spellEnd"/>
      <w:r w:rsidRPr="005203A3">
        <w:t xml:space="preserve"> </w:t>
      </w:r>
      <w:proofErr w:type="spellStart"/>
      <w:r w:rsidRPr="005203A3">
        <w:t>serviciilor</w:t>
      </w:r>
      <w:proofErr w:type="spellEnd"/>
      <w:r w:rsidRPr="005203A3">
        <w:t xml:space="preserve"> de </w:t>
      </w:r>
      <w:proofErr w:type="spellStart"/>
      <w:r w:rsidRPr="005203A3">
        <w:t>utilităţi</w:t>
      </w:r>
      <w:proofErr w:type="spellEnd"/>
      <w:r w:rsidRPr="005203A3">
        <w:t xml:space="preserve"> </w:t>
      </w:r>
      <w:proofErr w:type="spellStart"/>
      <w:r w:rsidRPr="005203A3">
        <w:t>publice</w:t>
      </w:r>
      <w:proofErr w:type="spellEnd"/>
      <w:r w:rsidRPr="005203A3">
        <w:t xml:space="preserve"> </w:t>
      </w:r>
      <w:proofErr w:type="spellStart"/>
      <w:r w:rsidRPr="005203A3">
        <w:t>până</w:t>
      </w:r>
      <w:proofErr w:type="spellEnd"/>
      <w:r w:rsidRPr="005203A3">
        <w:t xml:space="preserve"> la data </w:t>
      </w:r>
      <w:proofErr w:type="spellStart"/>
      <w:r w:rsidRPr="005203A3">
        <w:t>desemnării</w:t>
      </w:r>
      <w:proofErr w:type="spellEnd"/>
      <w:r w:rsidRPr="005203A3">
        <w:t xml:space="preserve"> </w:t>
      </w:r>
      <w:proofErr w:type="spellStart"/>
      <w:r w:rsidRPr="005203A3">
        <w:t>noului</w:t>
      </w:r>
      <w:proofErr w:type="spellEnd"/>
      <w:r w:rsidRPr="005203A3">
        <w:t xml:space="preserve"> operator, </w:t>
      </w:r>
      <w:proofErr w:type="spellStart"/>
      <w:r w:rsidRPr="005203A3">
        <w:t>dar</w:t>
      </w:r>
      <w:proofErr w:type="spellEnd"/>
      <w:r w:rsidRPr="005203A3">
        <w:t xml:space="preserve"> nu </w:t>
      </w:r>
      <w:proofErr w:type="spellStart"/>
      <w:r w:rsidRPr="005203A3">
        <w:t>mai</w:t>
      </w:r>
      <w:proofErr w:type="spellEnd"/>
      <w:r w:rsidRPr="005203A3">
        <w:t xml:space="preserve"> </w:t>
      </w:r>
      <w:proofErr w:type="spellStart"/>
      <w:r w:rsidRPr="005203A3">
        <w:t>mult</w:t>
      </w:r>
      <w:proofErr w:type="spellEnd"/>
      <w:r w:rsidRPr="005203A3">
        <w:t xml:space="preserve"> de 90 de zile.”</w:t>
      </w:r>
    </w:p>
    <w:p w14:paraId="5D14EABC" w14:textId="16287559" w:rsidR="00743BDE" w:rsidRPr="005203A3" w:rsidRDefault="00743BDE" w:rsidP="00743BDE">
      <w:pPr>
        <w:pStyle w:val="Frspaiere"/>
        <w:ind w:firstLine="720"/>
        <w:jc w:val="both"/>
      </w:pPr>
      <w:proofErr w:type="spellStart"/>
      <w:r w:rsidRPr="005203A3">
        <w:t>Având</w:t>
      </w:r>
      <w:proofErr w:type="spellEnd"/>
      <w:r w:rsidRPr="005203A3">
        <w:t xml:space="preserve"> in </w:t>
      </w:r>
      <w:proofErr w:type="spellStart"/>
      <w:r w:rsidRPr="005203A3">
        <w:t>vedere</w:t>
      </w:r>
      <w:proofErr w:type="spellEnd"/>
      <w:r w:rsidRPr="005203A3">
        <w:t xml:space="preserve"> </w:t>
      </w:r>
      <w:proofErr w:type="spellStart"/>
      <w:r w:rsidRPr="005203A3">
        <w:t>că</w:t>
      </w:r>
      <w:proofErr w:type="spellEnd"/>
      <w:r w:rsidRPr="005203A3">
        <w:t xml:space="preserve"> </w:t>
      </w:r>
      <w:proofErr w:type="spellStart"/>
      <w:r w:rsidRPr="005203A3">
        <w:t>scopul</w:t>
      </w:r>
      <w:proofErr w:type="spellEnd"/>
      <w:r w:rsidRPr="005203A3">
        <w:t xml:space="preserve"> primordial al </w:t>
      </w:r>
      <w:r w:rsidR="00E27B30">
        <w:t>ADI ECONEAMT</w:t>
      </w:r>
      <w:r w:rsidRPr="005203A3">
        <w:t xml:space="preserve"> </w:t>
      </w:r>
      <w:proofErr w:type="spellStart"/>
      <w:r w:rsidRPr="005203A3">
        <w:t>este</w:t>
      </w:r>
      <w:proofErr w:type="spellEnd"/>
      <w:r w:rsidRPr="005203A3">
        <w:t xml:space="preserve"> </w:t>
      </w:r>
      <w:proofErr w:type="spellStart"/>
      <w:r w:rsidRPr="005203A3">
        <w:t>acela</w:t>
      </w:r>
      <w:proofErr w:type="spellEnd"/>
      <w:r w:rsidRPr="005203A3">
        <w:t xml:space="preserve"> de </w:t>
      </w:r>
      <w:proofErr w:type="gramStart"/>
      <w:r w:rsidRPr="005203A3">
        <w:t>a</w:t>
      </w:r>
      <w:proofErr w:type="gramEnd"/>
      <w:r w:rsidRPr="005203A3">
        <w:t xml:space="preserve"> </w:t>
      </w:r>
      <w:proofErr w:type="spellStart"/>
      <w:r w:rsidRPr="005203A3">
        <w:t>asigura</w:t>
      </w:r>
      <w:proofErr w:type="spellEnd"/>
      <w:r w:rsidRPr="005203A3">
        <w:t xml:space="preserve"> </w:t>
      </w:r>
      <w:proofErr w:type="spellStart"/>
      <w:r>
        <w:t>continuitatea</w:t>
      </w:r>
      <w:proofErr w:type="spellEnd"/>
      <w:r w:rsidRPr="005203A3">
        <w:t xml:space="preserve"> </w:t>
      </w:r>
      <w:proofErr w:type="spellStart"/>
      <w:r w:rsidRPr="005203A3">
        <w:t>serviciul</w:t>
      </w:r>
      <w:proofErr w:type="spellEnd"/>
      <w:r w:rsidRPr="005203A3">
        <w:t xml:space="preserve"> de </w:t>
      </w:r>
      <w:proofErr w:type="spellStart"/>
      <w:r w:rsidRPr="005203A3">
        <w:t>colectare</w:t>
      </w:r>
      <w:proofErr w:type="spellEnd"/>
      <w:r w:rsidRPr="005203A3">
        <w:t xml:space="preserve"> </w:t>
      </w:r>
      <w:proofErr w:type="spellStart"/>
      <w:r w:rsidRPr="005203A3">
        <w:t>și</w:t>
      </w:r>
      <w:proofErr w:type="spellEnd"/>
      <w:r w:rsidRPr="005203A3">
        <w:t xml:space="preserve"> transport in </w:t>
      </w:r>
      <w:proofErr w:type="spellStart"/>
      <w:r w:rsidRPr="005203A3">
        <w:t>beneficiul</w:t>
      </w:r>
      <w:proofErr w:type="spellEnd"/>
      <w:r w:rsidRPr="005203A3">
        <w:t xml:space="preserve"> </w:t>
      </w:r>
      <w:proofErr w:type="spellStart"/>
      <w:r w:rsidRPr="005203A3">
        <w:t>exclusiv</w:t>
      </w:r>
      <w:proofErr w:type="spellEnd"/>
      <w:r w:rsidRPr="005203A3">
        <w:t xml:space="preserve"> al </w:t>
      </w:r>
      <w:proofErr w:type="spellStart"/>
      <w:r w:rsidRPr="005203A3">
        <w:t>cetățenilor</w:t>
      </w:r>
      <w:proofErr w:type="spellEnd"/>
      <w:r w:rsidRPr="005203A3">
        <w:t xml:space="preserve">, pe de o </w:t>
      </w:r>
      <w:proofErr w:type="spellStart"/>
      <w:r w:rsidRPr="005203A3">
        <w:t>parte</w:t>
      </w:r>
      <w:proofErr w:type="spellEnd"/>
      <w:r w:rsidRPr="005203A3">
        <w:t xml:space="preserve">, </w:t>
      </w:r>
      <w:proofErr w:type="spellStart"/>
      <w:r w:rsidRPr="005203A3">
        <w:t>iar</w:t>
      </w:r>
      <w:proofErr w:type="spellEnd"/>
      <w:r w:rsidRPr="005203A3">
        <w:t xml:space="preserve"> pe de </w:t>
      </w:r>
      <w:proofErr w:type="spellStart"/>
      <w:r w:rsidRPr="005203A3">
        <w:t>altă</w:t>
      </w:r>
      <w:proofErr w:type="spellEnd"/>
      <w:r w:rsidRPr="005203A3">
        <w:t xml:space="preserve"> </w:t>
      </w:r>
      <w:proofErr w:type="spellStart"/>
      <w:r w:rsidRPr="005203A3">
        <w:t>parte</w:t>
      </w:r>
      <w:proofErr w:type="spellEnd"/>
      <w:r w:rsidRPr="005203A3">
        <w:t xml:space="preserve">, </w:t>
      </w:r>
      <w:proofErr w:type="spellStart"/>
      <w:r w:rsidRPr="005203A3">
        <w:t>timpul</w:t>
      </w:r>
      <w:proofErr w:type="spellEnd"/>
      <w:r w:rsidRPr="005203A3">
        <w:t xml:space="preserve"> </w:t>
      </w:r>
      <w:proofErr w:type="spellStart"/>
      <w:r w:rsidRPr="005203A3">
        <w:t>destul</w:t>
      </w:r>
      <w:proofErr w:type="spellEnd"/>
      <w:r w:rsidRPr="005203A3">
        <w:t xml:space="preserve"> de lung </w:t>
      </w:r>
      <w:proofErr w:type="spellStart"/>
      <w:r w:rsidRPr="005203A3">
        <w:t>necesar</w:t>
      </w:r>
      <w:proofErr w:type="spellEnd"/>
      <w:r w:rsidRPr="005203A3">
        <w:t xml:space="preserve"> </w:t>
      </w:r>
      <w:proofErr w:type="spellStart"/>
      <w:r w:rsidRPr="005203A3">
        <w:t>pentru</w:t>
      </w:r>
      <w:proofErr w:type="spellEnd"/>
      <w:r w:rsidRPr="005203A3">
        <w:t xml:space="preserve"> </w:t>
      </w:r>
      <w:proofErr w:type="spellStart"/>
      <w:r w:rsidRPr="005203A3">
        <w:t>finalizarea</w:t>
      </w:r>
      <w:proofErr w:type="spellEnd"/>
      <w:r w:rsidRPr="005203A3">
        <w:t xml:space="preserve"> </w:t>
      </w:r>
      <w:proofErr w:type="spellStart"/>
      <w:r w:rsidRPr="005203A3">
        <w:t>licitatiei</w:t>
      </w:r>
      <w:proofErr w:type="spellEnd"/>
      <w:r w:rsidRPr="005203A3">
        <w:t xml:space="preserve"> </w:t>
      </w:r>
      <w:proofErr w:type="spellStart"/>
      <w:r w:rsidRPr="005203A3">
        <w:t>si</w:t>
      </w:r>
      <w:proofErr w:type="spellEnd"/>
      <w:r w:rsidRPr="005203A3">
        <w:t xml:space="preserve"> </w:t>
      </w:r>
      <w:proofErr w:type="spellStart"/>
      <w:r w:rsidRPr="005203A3">
        <w:t>atribuirea</w:t>
      </w:r>
      <w:proofErr w:type="spellEnd"/>
      <w:r w:rsidRPr="005203A3">
        <w:t xml:space="preserve"> </w:t>
      </w:r>
      <w:proofErr w:type="spellStart"/>
      <w:r w:rsidRPr="005203A3">
        <w:t>contractului</w:t>
      </w:r>
      <w:proofErr w:type="spellEnd"/>
      <w:r w:rsidRPr="005203A3">
        <w:t xml:space="preserve"> de </w:t>
      </w:r>
      <w:proofErr w:type="spellStart"/>
      <w:r w:rsidRPr="005203A3">
        <w:lastRenderedPageBreak/>
        <w:t>delegare</w:t>
      </w:r>
      <w:proofErr w:type="spellEnd"/>
      <w:r w:rsidRPr="005203A3">
        <w:t xml:space="preserve"> </w:t>
      </w:r>
      <w:proofErr w:type="spellStart"/>
      <w:r w:rsidRPr="005203A3">
        <w:t>unui</w:t>
      </w:r>
      <w:proofErr w:type="spellEnd"/>
      <w:r w:rsidRPr="005203A3">
        <w:t xml:space="preserve"> nou operator, </w:t>
      </w:r>
      <w:proofErr w:type="spellStart"/>
      <w:r w:rsidRPr="005203A3">
        <w:t>considerăm</w:t>
      </w:r>
      <w:proofErr w:type="spellEnd"/>
      <w:r w:rsidRPr="005203A3">
        <w:t xml:space="preserve"> ca </w:t>
      </w:r>
      <w:proofErr w:type="spellStart"/>
      <w:r w:rsidRPr="005203A3">
        <w:t>fiind</w:t>
      </w:r>
      <w:proofErr w:type="spellEnd"/>
      <w:r w:rsidRPr="005203A3">
        <w:t xml:space="preserve"> </w:t>
      </w:r>
      <w:proofErr w:type="spellStart"/>
      <w:r w:rsidRPr="005203A3">
        <w:t>aplicabile</w:t>
      </w:r>
      <w:proofErr w:type="spellEnd"/>
      <w:r w:rsidRPr="005203A3">
        <w:t xml:space="preserve"> </w:t>
      </w:r>
      <w:proofErr w:type="spellStart"/>
      <w:r w:rsidRPr="005203A3">
        <w:t>prevederile</w:t>
      </w:r>
      <w:proofErr w:type="spellEnd"/>
      <w:r w:rsidRPr="005203A3">
        <w:t xml:space="preserve"> art 104, </w:t>
      </w:r>
      <w:proofErr w:type="spellStart"/>
      <w:r w:rsidRPr="005203A3">
        <w:t>alin</w:t>
      </w:r>
      <w:proofErr w:type="spellEnd"/>
      <w:r w:rsidRPr="005203A3">
        <w:t xml:space="preserve"> 1, </w:t>
      </w:r>
      <w:proofErr w:type="spellStart"/>
      <w:r w:rsidRPr="005203A3">
        <w:t>lit.c</w:t>
      </w:r>
      <w:proofErr w:type="spellEnd"/>
      <w:r w:rsidRPr="005203A3">
        <w:t xml:space="preserve">, din Legea </w:t>
      </w:r>
      <w:r w:rsidR="00DE0ED9">
        <w:t xml:space="preserve">nr. </w:t>
      </w:r>
      <w:r w:rsidRPr="005203A3">
        <w:t xml:space="preserve">98/2018. </w:t>
      </w:r>
    </w:p>
    <w:p w14:paraId="067E09DD" w14:textId="4F0A8DFD" w:rsidR="00743BDE" w:rsidRPr="005203A3" w:rsidRDefault="00743BDE" w:rsidP="00743BDE">
      <w:pPr>
        <w:pStyle w:val="Frspaiere"/>
        <w:ind w:firstLine="720"/>
        <w:jc w:val="both"/>
      </w:pPr>
      <w:r w:rsidRPr="005203A3">
        <w:t xml:space="preserve">Prin </w:t>
      </w:r>
      <w:proofErr w:type="spellStart"/>
      <w:r w:rsidRPr="005203A3">
        <w:t>raportare</w:t>
      </w:r>
      <w:proofErr w:type="spellEnd"/>
      <w:r w:rsidRPr="005203A3">
        <w:t xml:space="preserve"> la </w:t>
      </w:r>
      <w:proofErr w:type="spellStart"/>
      <w:r w:rsidRPr="005203A3">
        <w:t>cele</w:t>
      </w:r>
      <w:proofErr w:type="spellEnd"/>
      <w:r w:rsidRPr="005203A3">
        <w:t xml:space="preserve"> de </w:t>
      </w:r>
      <w:proofErr w:type="spellStart"/>
      <w:r w:rsidRPr="005203A3">
        <w:t>mai</w:t>
      </w:r>
      <w:proofErr w:type="spellEnd"/>
      <w:r w:rsidRPr="005203A3">
        <w:t xml:space="preserve"> sus, </w:t>
      </w:r>
      <w:proofErr w:type="spellStart"/>
      <w:r w:rsidRPr="005203A3">
        <w:t>Asociația</w:t>
      </w:r>
      <w:proofErr w:type="spellEnd"/>
      <w:r w:rsidRPr="005203A3">
        <w:t xml:space="preserve"> de </w:t>
      </w:r>
      <w:proofErr w:type="spellStart"/>
      <w:r w:rsidRPr="005203A3">
        <w:t>Dezvoltare</w:t>
      </w:r>
      <w:proofErr w:type="spellEnd"/>
      <w:r w:rsidRPr="005203A3">
        <w:t xml:space="preserve"> </w:t>
      </w:r>
      <w:proofErr w:type="spellStart"/>
      <w:r w:rsidRPr="005203A3">
        <w:t>Intercomunitară</w:t>
      </w:r>
      <w:proofErr w:type="spellEnd"/>
      <w:r w:rsidRPr="005203A3">
        <w:t xml:space="preserve"> </w:t>
      </w:r>
      <w:r w:rsidR="0045283E">
        <w:t>ECONEAMT</w:t>
      </w:r>
      <w:r w:rsidRPr="005203A3">
        <w:t xml:space="preserve"> </w:t>
      </w:r>
      <w:proofErr w:type="spellStart"/>
      <w:r w:rsidRPr="005203A3">
        <w:t>apreciază</w:t>
      </w:r>
      <w:proofErr w:type="spellEnd"/>
      <w:r w:rsidRPr="005203A3">
        <w:t xml:space="preserve"> </w:t>
      </w:r>
      <w:proofErr w:type="spellStart"/>
      <w:r w:rsidRPr="005203A3">
        <w:t>că</w:t>
      </w:r>
      <w:proofErr w:type="spellEnd"/>
      <w:r w:rsidRPr="005203A3">
        <w:t xml:space="preserve"> sunt </w:t>
      </w:r>
      <w:proofErr w:type="spellStart"/>
      <w:r w:rsidRPr="005203A3">
        <w:t>întrunite</w:t>
      </w:r>
      <w:proofErr w:type="spellEnd"/>
      <w:r w:rsidRPr="005203A3">
        <w:t xml:space="preserve"> </w:t>
      </w:r>
      <w:proofErr w:type="spellStart"/>
      <w:r w:rsidRPr="005203A3">
        <w:t>p</w:t>
      </w:r>
      <w:r>
        <w:t>revederile</w:t>
      </w:r>
      <w:proofErr w:type="spellEnd"/>
      <w:r>
        <w:t xml:space="preserve"> art. 104 </w:t>
      </w:r>
      <w:proofErr w:type="spellStart"/>
      <w:r>
        <w:t>alin</w:t>
      </w:r>
      <w:proofErr w:type="spellEnd"/>
      <w:r>
        <w:t>.</w:t>
      </w:r>
      <w:r w:rsidR="0045283E">
        <w:t xml:space="preserve"> (</w:t>
      </w:r>
      <w:r>
        <w:t>1</w:t>
      </w:r>
      <w:r w:rsidR="0045283E">
        <w:t>)</w:t>
      </w:r>
      <w:r>
        <w:t xml:space="preserve"> lit. c</w:t>
      </w:r>
      <w:r w:rsidR="0045283E">
        <w:t>)</w:t>
      </w:r>
      <w:r>
        <w:t xml:space="preserve"> din Legea </w:t>
      </w:r>
      <w:r w:rsidR="0045283E">
        <w:t xml:space="preserve">nr. </w:t>
      </w:r>
      <w:r w:rsidRPr="005203A3">
        <w:t xml:space="preserve">98/2016 a </w:t>
      </w:r>
      <w:proofErr w:type="spellStart"/>
      <w:r w:rsidRPr="005203A3">
        <w:t>achizițiilor</w:t>
      </w:r>
      <w:proofErr w:type="spellEnd"/>
      <w:r w:rsidRPr="005203A3">
        <w:t xml:space="preserve"> </w:t>
      </w:r>
      <w:proofErr w:type="spellStart"/>
      <w:r w:rsidRPr="005203A3">
        <w:t>publice</w:t>
      </w:r>
      <w:proofErr w:type="spellEnd"/>
      <w:r w:rsidRPr="005203A3">
        <w:t xml:space="preserve"> </w:t>
      </w:r>
      <w:proofErr w:type="spellStart"/>
      <w:r w:rsidRPr="005203A3">
        <w:t>în</w:t>
      </w:r>
      <w:proofErr w:type="spellEnd"/>
      <w:r w:rsidRPr="005203A3">
        <w:t xml:space="preserve"> </w:t>
      </w:r>
      <w:proofErr w:type="spellStart"/>
      <w:r w:rsidRPr="005203A3">
        <w:t>vederea</w:t>
      </w:r>
      <w:proofErr w:type="spellEnd"/>
      <w:r w:rsidRPr="005203A3">
        <w:t xml:space="preserve"> </w:t>
      </w:r>
      <w:proofErr w:type="spellStart"/>
      <w:r w:rsidRPr="005203A3">
        <w:t>demarării</w:t>
      </w:r>
      <w:proofErr w:type="spellEnd"/>
      <w:r w:rsidRPr="005203A3">
        <w:t xml:space="preserve"> cu </w:t>
      </w:r>
      <w:proofErr w:type="spellStart"/>
      <w:r w:rsidRPr="005203A3">
        <w:t>celeritate</w:t>
      </w:r>
      <w:proofErr w:type="spellEnd"/>
      <w:r w:rsidRPr="005203A3">
        <w:t xml:space="preserve"> a </w:t>
      </w:r>
      <w:proofErr w:type="spellStart"/>
      <w:r w:rsidRPr="005203A3">
        <w:t>unei</w:t>
      </w:r>
      <w:proofErr w:type="spellEnd"/>
      <w:r w:rsidRPr="005203A3">
        <w:t xml:space="preserve"> </w:t>
      </w:r>
      <w:proofErr w:type="spellStart"/>
      <w:r w:rsidRPr="005203A3">
        <w:t>proceduri</w:t>
      </w:r>
      <w:proofErr w:type="spellEnd"/>
      <w:r w:rsidRPr="005203A3">
        <w:t xml:space="preserve"> de </w:t>
      </w:r>
      <w:proofErr w:type="spellStart"/>
      <w:r w:rsidRPr="005203A3">
        <w:t>negociere</w:t>
      </w:r>
      <w:proofErr w:type="spellEnd"/>
      <w:r w:rsidRPr="005203A3">
        <w:t xml:space="preserve"> </w:t>
      </w:r>
      <w:proofErr w:type="spellStart"/>
      <w:r w:rsidRPr="005203A3">
        <w:t>fără</w:t>
      </w:r>
      <w:proofErr w:type="spellEnd"/>
      <w:r w:rsidRPr="005203A3">
        <w:t xml:space="preserve"> </w:t>
      </w:r>
      <w:proofErr w:type="spellStart"/>
      <w:r w:rsidRPr="005203A3">
        <w:t>publicarea</w:t>
      </w:r>
      <w:proofErr w:type="spellEnd"/>
      <w:r w:rsidRPr="005203A3">
        <w:t xml:space="preserve"> </w:t>
      </w:r>
      <w:proofErr w:type="spellStart"/>
      <w:r w:rsidRPr="005203A3">
        <w:t>prealabilă</w:t>
      </w:r>
      <w:proofErr w:type="spellEnd"/>
      <w:r w:rsidRPr="005203A3">
        <w:t xml:space="preserve"> a </w:t>
      </w:r>
      <w:proofErr w:type="spellStart"/>
      <w:r w:rsidRPr="005203A3">
        <w:t>unui</w:t>
      </w:r>
      <w:proofErr w:type="spellEnd"/>
      <w:r w:rsidRPr="005203A3">
        <w:t xml:space="preserve"> </w:t>
      </w:r>
      <w:proofErr w:type="spellStart"/>
      <w:r w:rsidRPr="005203A3">
        <w:t>anunț</w:t>
      </w:r>
      <w:proofErr w:type="spellEnd"/>
      <w:r w:rsidRPr="005203A3">
        <w:t xml:space="preserve"> de </w:t>
      </w:r>
      <w:proofErr w:type="spellStart"/>
      <w:r w:rsidRPr="005203A3">
        <w:t>participare</w:t>
      </w:r>
      <w:proofErr w:type="spellEnd"/>
      <w:r w:rsidRPr="005203A3">
        <w:t xml:space="preserve"> </w:t>
      </w:r>
      <w:proofErr w:type="spellStart"/>
      <w:r w:rsidRPr="005203A3">
        <w:t>în</w:t>
      </w:r>
      <w:proofErr w:type="spellEnd"/>
      <w:r w:rsidRPr="005203A3">
        <w:t xml:space="preserve"> </w:t>
      </w:r>
      <w:proofErr w:type="spellStart"/>
      <w:r w:rsidRPr="005203A3">
        <w:t>vederea</w:t>
      </w:r>
      <w:proofErr w:type="spellEnd"/>
      <w:r w:rsidRPr="005203A3">
        <w:t xml:space="preserve"> </w:t>
      </w:r>
      <w:proofErr w:type="spellStart"/>
      <w:r w:rsidRPr="005203A3">
        <w:t>atribuirii</w:t>
      </w:r>
      <w:proofErr w:type="spellEnd"/>
      <w:r w:rsidRPr="005203A3">
        <w:t xml:space="preserve">, pe </w:t>
      </w:r>
      <w:proofErr w:type="spellStart"/>
      <w:r w:rsidRPr="005203A3">
        <w:t>perioadă</w:t>
      </w:r>
      <w:proofErr w:type="spellEnd"/>
      <w:r w:rsidRPr="005203A3">
        <w:t xml:space="preserve"> de </w:t>
      </w:r>
      <w:r>
        <w:t>12</w:t>
      </w:r>
      <w:r w:rsidRPr="005203A3">
        <w:t xml:space="preserve"> </w:t>
      </w:r>
      <w:proofErr w:type="spellStart"/>
      <w:r w:rsidRPr="005203A3">
        <w:t>luni</w:t>
      </w:r>
      <w:proofErr w:type="spellEnd"/>
      <w:r w:rsidRPr="005203A3">
        <w:t xml:space="preserve"> </w:t>
      </w:r>
      <w:proofErr w:type="spellStart"/>
      <w:r w:rsidRPr="005203A3">
        <w:t>în</w:t>
      </w:r>
      <w:proofErr w:type="spellEnd"/>
      <w:r w:rsidRPr="005203A3">
        <w:t xml:space="preserve"> </w:t>
      </w:r>
      <w:proofErr w:type="spellStart"/>
      <w:r w:rsidRPr="005203A3">
        <w:t>vederea</w:t>
      </w:r>
      <w:proofErr w:type="spellEnd"/>
      <w:r w:rsidRPr="005203A3">
        <w:t xml:space="preserve"> </w:t>
      </w:r>
      <w:proofErr w:type="spellStart"/>
      <w:r w:rsidRPr="005203A3">
        <w:t>asigurării</w:t>
      </w:r>
      <w:proofErr w:type="spellEnd"/>
      <w:r w:rsidRPr="005203A3">
        <w:t xml:space="preserve"> </w:t>
      </w:r>
      <w:proofErr w:type="spellStart"/>
      <w:r w:rsidRPr="005203A3">
        <w:t>prestării</w:t>
      </w:r>
      <w:proofErr w:type="spellEnd"/>
      <w:r w:rsidRPr="005203A3">
        <w:t xml:space="preserve"> </w:t>
      </w:r>
      <w:proofErr w:type="spellStart"/>
      <w:r w:rsidRPr="005203A3">
        <w:t>serviciilor</w:t>
      </w:r>
      <w:proofErr w:type="spellEnd"/>
      <w:r w:rsidRPr="005203A3">
        <w:t xml:space="preserve"> </w:t>
      </w:r>
      <w:proofErr w:type="spellStart"/>
      <w:r w:rsidRPr="005203A3">
        <w:t>și</w:t>
      </w:r>
      <w:proofErr w:type="spellEnd"/>
      <w:r w:rsidRPr="005203A3">
        <w:t xml:space="preserve"> </w:t>
      </w:r>
      <w:proofErr w:type="spellStart"/>
      <w:r w:rsidRPr="005203A3">
        <w:t>funcționalității</w:t>
      </w:r>
      <w:proofErr w:type="spellEnd"/>
      <w:r w:rsidRPr="005203A3">
        <w:t xml:space="preserve"> </w:t>
      </w:r>
      <w:proofErr w:type="spellStart"/>
      <w:r w:rsidRPr="005203A3">
        <w:t>Sistemului</w:t>
      </w:r>
      <w:proofErr w:type="spellEnd"/>
      <w:r w:rsidRPr="005203A3">
        <w:t xml:space="preserve"> de management </w:t>
      </w:r>
      <w:proofErr w:type="spellStart"/>
      <w:r w:rsidRPr="005203A3">
        <w:t>integrat</w:t>
      </w:r>
      <w:proofErr w:type="spellEnd"/>
      <w:r w:rsidRPr="005203A3">
        <w:t xml:space="preserve"> al </w:t>
      </w:r>
      <w:proofErr w:type="spellStart"/>
      <w:r w:rsidRPr="005203A3">
        <w:t>deșeurilor</w:t>
      </w:r>
      <w:proofErr w:type="spellEnd"/>
      <w:r w:rsidRPr="005203A3">
        <w:t xml:space="preserve"> </w:t>
      </w:r>
      <w:proofErr w:type="spellStart"/>
      <w:r w:rsidRPr="005203A3">
        <w:t>solide</w:t>
      </w:r>
      <w:proofErr w:type="spellEnd"/>
      <w:r w:rsidRPr="005203A3">
        <w:t xml:space="preserve"> la </w:t>
      </w:r>
      <w:proofErr w:type="spellStart"/>
      <w:r w:rsidRPr="005203A3">
        <w:t>nivelul</w:t>
      </w:r>
      <w:proofErr w:type="spellEnd"/>
      <w:r w:rsidRPr="005203A3">
        <w:t xml:space="preserve"> </w:t>
      </w:r>
      <w:proofErr w:type="spellStart"/>
      <w:r w:rsidRPr="005203A3">
        <w:t>județului</w:t>
      </w:r>
      <w:proofErr w:type="spellEnd"/>
      <w:r w:rsidRPr="005203A3">
        <w:t xml:space="preserve"> </w:t>
      </w:r>
      <w:r w:rsidR="00FE0312">
        <w:t>Neamt</w:t>
      </w:r>
      <w:r w:rsidRPr="005203A3">
        <w:t xml:space="preserve">. </w:t>
      </w:r>
    </w:p>
    <w:p w14:paraId="243B4AD7" w14:textId="77777777" w:rsidR="00E72A7B" w:rsidRDefault="00E72A7B" w:rsidP="00743BDE">
      <w:pPr>
        <w:pStyle w:val="Frspaiere"/>
        <w:ind w:firstLine="720"/>
      </w:pPr>
    </w:p>
    <w:p w14:paraId="11B2F0F3" w14:textId="77777777" w:rsidR="00743BDE" w:rsidRPr="005203A3" w:rsidRDefault="00743BDE" w:rsidP="00743BDE">
      <w:pPr>
        <w:pStyle w:val="Frspaiere"/>
        <w:ind w:firstLine="720"/>
        <w:rPr>
          <w:b/>
          <w:lang w:val="ro-RO"/>
        </w:rPr>
      </w:pPr>
      <w:r w:rsidRPr="005203A3">
        <w:t xml:space="preserve">C.  </w:t>
      </w:r>
      <w:r w:rsidRPr="005203A3">
        <w:rPr>
          <w:b/>
          <w:lang w:val="ro-RO"/>
        </w:rPr>
        <w:t>Tipul de contract propus și modalitatea de implementare a acestuia</w:t>
      </w:r>
    </w:p>
    <w:p w14:paraId="18D261C3" w14:textId="77777777" w:rsidR="00743BDE" w:rsidRPr="005203A3" w:rsidRDefault="00743BDE" w:rsidP="00743BDE">
      <w:pPr>
        <w:pStyle w:val="Frspaiere"/>
        <w:ind w:firstLine="720"/>
        <w:rPr>
          <w:b/>
          <w:lang w:val="ro-RO"/>
        </w:rPr>
      </w:pPr>
    </w:p>
    <w:p w14:paraId="59FD3441" w14:textId="678CF519" w:rsidR="00743BDE" w:rsidRPr="005203A3" w:rsidRDefault="00743BDE" w:rsidP="00743BDE">
      <w:pPr>
        <w:pStyle w:val="ListParagraph1"/>
        <w:ind w:left="-90" w:firstLine="360"/>
        <w:jc w:val="both"/>
      </w:pPr>
      <w:proofErr w:type="spellStart"/>
      <w:r w:rsidRPr="005203A3">
        <w:t>Deoarece</w:t>
      </w:r>
      <w:proofErr w:type="spellEnd"/>
      <w:r w:rsidRPr="005203A3">
        <w:t xml:space="preserve"> </w:t>
      </w:r>
      <w:proofErr w:type="spellStart"/>
      <w:r w:rsidRPr="005203A3">
        <w:t>salubrizarea</w:t>
      </w:r>
      <w:proofErr w:type="spellEnd"/>
      <w:r w:rsidRPr="005203A3">
        <w:t xml:space="preserve"> </w:t>
      </w:r>
      <w:proofErr w:type="spellStart"/>
      <w:r w:rsidRPr="005203A3">
        <w:t>localităților</w:t>
      </w:r>
      <w:proofErr w:type="spellEnd"/>
      <w:r w:rsidRPr="005203A3">
        <w:t xml:space="preserve"> face </w:t>
      </w:r>
      <w:proofErr w:type="spellStart"/>
      <w:r w:rsidRPr="005203A3">
        <w:t>parte</w:t>
      </w:r>
      <w:proofErr w:type="spellEnd"/>
      <w:r w:rsidRPr="005203A3">
        <w:t xml:space="preserve"> din </w:t>
      </w:r>
      <w:proofErr w:type="spellStart"/>
      <w:r w:rsidRPr="005203A3">
        <w:t>sfera</w:t>
      </w:r>
      <w:proofErr w:type="spellEnd"/>
      <w:r w:rsidRPr="005203A3">
        <w:t xml:space="preserve"> </w:t>
      </w:r>
      <w:proofErr w:type="spellStart"/>
      <w:r w:rsidRPr="005203A3">
        <w:t>serviciilor</w:t>
      </w:r>
      <w:proofErr w:type="spellEnd"/>
      <w:r w:rsidRPr="005203A3">
        <w:t xml:space="preserve"> </w:t>
      </w:r>
      <w:proofErr w:type="spellStart"/>
      <w:r w:rsidRPr="005203A3">
        <w:t>comunitare</w:t>
      </w:r>
      <w:proofErr w:type="spellEnd"/>
      <w:r w:rsidRPr="005203A3">
        <w:t xml:space="preserve"> de </w:t>
      </w:r>
      <w:proofErr w:type="spellStart"/>
      <w:r w:rsidRPr="005203A3">
        <w:t>utilități</w:t>
      </w:r>
      <w:proofErr w:type="spellEnd"/>
      <w:r w:rsidRPr="005203A3">
        <w:t xml:space="preserve"> </w:t>
      </w:r>
      <w:proofErr w:type="spellStart"/>
      <w:r w:rsidRPr="005203A3">
        <w:t>prin</w:t>
      </w:r>
      <w:proofErr w:type="spellEnd"/>
      <w:r w:rsidRPr="005203A3">
        <w:t xml:space="preserve"> care se </w:t>
      </w:r>
      <w:proofErr w:type="spellStart"/>
      <w:r w:rsidRPr="005203A3">
        <w:t>asigură</w:t>
      </w:r>
      <w:proofErr w:type="spellEnd"/>
      <w:r w:rsidRPr="005203A3">
        <w:t xml:space="preserve"> </w:t>
      </w:r>
      <w:proofErr w:type="spellStart"/>
      <w:r w:rsidRPr="005203A3">
        <w:t>satisfacerea</w:t>
      </w:r>
      <w:proofErr w:type="spellEnd"/>
      <w:r w:rsidRPr="005203A3">
        <w:t xml:space="preserve"> </w:t>
      </w:r>
      <w:proofErr w:type="spellStart"/>
      <w:r w:rsidRPr="005203A3">
        <w:t>nevoilor</w:t>
      </w:r>
      <w:proofErr w:type="spellEnd"/>
      <w:r w:rsidRPr="005203A3">
        <w:t xml:space="preserve"> </w:t>
      </w:r>
      <w:proofErr w:type="spellStart"/>
      <w:r w:rsidRPr="005203A3">
        <w:t>esențiale</w:t>
      </w:r>
      <w:proofErr w:type="spellEnd"/>
      <w:r w:rsidRPr="005203A3">
        <w:t xml:space="preserve"> de </w:t>
      </w:r>
      <w:proofErr w:type="spellStart"/>
      <w:r w:rsidRPr="005203A3">
        <w:t>utilitate</w:t>
      </w:r>
      <w:proofErr w:type="spellEnd"/>
      <w:r w:rsidRPr="005203A3">
        <w:t xml:space="preserve"> </w:t>
      </w:r>
      <w:proofErr w:type="spellStart"/>
      <w:r w:rsidRPr="005203A3">
        <w:t>și</w:t>
      </w:r>
      <w:proofErr w:type="spellEnd"/>
      <w:r w:rsidRPr="005203A3">
        <w:t xml:space="preserve"> </w:t>
      </w:r>
      <w:proofErr w:type="spellStart"/>
      <w:r w:rsidRPr="005203A3">
        <w:t>interes</w:t>
      </w:r>
      <w:proofErr w:type="spellEnd"/>
      <w:r w:rsidRPr="005203A3">
        <w:t xml:space="preserve"> public general cu </w:t>
      </w:r>
      <w:proofErr w:type="spellStart"/>
      <w:r w:rsidRPr="005203A3">
        <w:t>caracter</w:t>
      </w:r>
      <w:proofErr w:type="spellEnd"/>
      <w:r w:rsidRPr="005203A3">
        <w:t xml:space="preserve"> social ale </w:t>
      </w:r>
      <w:proofErr w:type="spellStart"/>
      <w:r w:rsidRPr="005203A3">
        <w:t>colectivităților</w:t>
      </w:r>
      <w:proofErr w:type="spellEnd"/>
      <w:r w:rsidRPr="005203A3">
        <w:t xml:space="preserve"> locale, Legea</w:t>
      </w:r>
      <w:r w:rsidR="0045283E">
        <w:t xml:space="preserve"> nr.</w:t>
      </w:r>
      <w:r w:rsidRPr="005203A3">
        <w:t xml:space="preserve"> 51/2006 a </w:t>
      </w:r>
      <w:proofErr w:type="spellStart"/>
      <w:r w:rsidRPr="005203A3">
        <w:t>serviciilor</w:t>
      </w:r>
      <w:proofErr w:type="spellEnd"/>
      <w:r w:rsidRPr="005203A3">
        <w:t xml:space="preserve"> </w:t>
      </w:r>
      <w:proofErr w:type="spellStart"/>
      <w:r w:rsidRPr="005203A3">
        <w:t>comunitare</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w:t>
      </w:r>
      <w:proofErr w:type="spellStart"/>
      <w:r w:rsidRPr="005203A3">
        <w:t>reglementează</w:t>
      </w:r>
      <w:proofErr w:type="spellEnd"/>
      <w:r w:rsidRPr="005203A3">
        <w:t xml:space="preserve"> forma </w:t>
      </w:r>
      <w:proofErr w:type="spellStart"/>
      <w:r w:rsidRPr="005203A3">
        <w:t>viitorului</w:t>
      </w:r>
      <w:proofErr w:type="spellEnd"/>
      <w:r w:rsidRPr="005203A3">
        <w:t xml:space="preserve"> contract de </w:t>
      </w:r>
      <w:proofErr w:type="spellStart"/>
      <w:r w:rsidRPr="005203A3">
        <w:t>delegare</w:t>
      </w:r>
      <w:proofErr w:type="spellEnd"/>
      <w:r w:rsidRPr="005203A3">
        <w:t xml:space="preserve"> </w:t>
      </w:r>
      <w:proofErr w:type="spellStart"/>
      <w:r w:rsidRPr="005203A3">
        <w:t>și</w:t>
      </w:r>
      <w:proofErr w:type="spellEnd"/>
      <w:r w:rsidRPr="005203A3">
        <w:t xml:space="preserve"> </w:t>
      </w:r>
      <w:proofErr w:type="spellStart"/>
      <w:r w:rsidRPr="005203A3">
        <w:t>modalitatea</w:t>
      </w:r>
      <w:proofErr w:type="spellEnd"/>
      <w:r w:rsidRPr="005203A3">
        <w:t xml:space="preserve"> de </w:t>
      </w:r>
      <w:proofErr w:type="spellStart"/>
      <w:r w:rsidRPr="005203A3">
        <w:t>îndeplinire</w:t>
      </w:r>
      <w:proofErr w:type="spellEnd"/>
      <w:r w:rsidRPr="005203A3">
        <w:t xml:space="preserve"> </w:t>
      </w:r>
      <w:proofErr w:type="gramStart"/>
      <w:r w:rsidRPr="005203A3">
        <w:t>a</w:t>
      </w:r>
      <w:proofErr w:type="gramEnd"/>
      <w:r w:rsidRPr="005203A3">
        <w:t xml:space="preserve"> </w:t>
      </w:r>
      <w:proofErr w:type="spellStart"/>
      <w:r w:rsidRPr="005203A3">
        <w:t>acestuia</w:t>
      </w:r>
      <w:proofErr w:type="spellEnd"/>
      <w:r w:rsidRPr="005203A3">
        <w:t>.</w:t>
      </w:r>
    </w:p>
    <w:p w14:paraId="61CA8737" w14:textId="77777777" w:rsidR="00743BDE" w:rsidRPr="005203A3" w:rsidRDefault="00743BDE" w:rsidP="00743BDE">
      <w:pPr>
        <w:pStyle w:val="ListParagraph1"/>
        <w:ind w:left="-90" w:firstLine="360"/>
        <w:jc w:val="both"/>
      </w:pPr>
      <w:proofErr w:type="spellStart"/>
      <w:r w:rsidRPr="005203A3">
        <w:t>Gestiunea</w:t>
      </w:r>
      <w:proofErr w:type="spellEnd"/>
      <w:r w:rsidRPr="005203A3">
        <w:t xml:space="preserve"> </w:t>
      </w:r>
      <w:proofErr w:type="spellStart"/>
      <w:r w:rsidRPr="005203A3">
        <w:t>serviciilor</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se </w:t>
      </w:r>
      <w:proofErr w:type="spellStart"/>
      <w:r w:rsidRPr="005203A3">
        <w:t>organizează</w:t>
      </w:r>
      <w:proofErr w:type="spellEnd"/>
      <w:r w:rsidRPr="005203A3">
        <w:t xml:space="preserve"> </w:t>
      </w:r>
      <w:proofErr w:type="spellStart"/>
      <w:r w:rsidRPr="005203A3">
        <w:t>și</w:t>
      </w:r>
      <w:proofErr w:type="spellEnd"/>
      <w:r w:rsidRPr="005203A3">
        <w:t xml:space="preserve"> se </w:t>
      </w:r>
      <w:proofErr w:type="spellStart"/>
      <w:r w:rsidRPr="005203A3">
        <w:t>realizează</w:t>
      </w:r>
      <w:proofErr w:type="spellEnd"/>
      <w:r w:rsidRPr="005203A3">
        <w:t xml:space="preserve"> </w:t>
      </w:r>
      <w:proofErr w:type="spellStart"/>
      <w:r w:rsidRPr="005203A3">
        <w:t>în</w:t>
      </w:r>
      <w:proofErr w:type="spellEnd"/>
      <w:r w:rsidRPr="005203A3">
        <w:t xml:space="preserve"> </w:t>
      </w:r>
      <w:proofErr w:type="spellStart"/>
      <w:r w:rsidRPr="005203A3">
        <w:t>două</w:t>
      </w:r>
      <w:proofErr w:type="spellEnd"/>
      <w:r w:rsidRPr="005203A3">
        <w:t xml:space="preserve"> </w:t>
      </w:r>
      <w:proofErr w:type="spellStart"/>
      <w:r w:rsidRPr="005203A3">
        <w:t>modalități</w:t>
      </w:r>
      <w:proofErr w:type="spellEnd"/>
      <w:r w:rsidRPr="005203A3">
        <w:t xml:space="preserve">: </w:t>
      </w:r>
      <w:proofErr w:type="spellStart"/>
      <w:r w:rsidRPr="005203A3">
        <w:t>gestiunea</w:t>
      </w:r>
      <w:proofErr w:type="spellEnd"/>
      <w:r w:rsidRPr="005203A3">
        <w:t xml:space="preserve"> </w:t>
      </w:r>
      <w:proofErr w:type="spellStart"/>
      <w:r w:rsidRPr="005203A3">
        <w:t>directă</w:t>
      </w:r>
      <w:proofErr w:type="spellEnd"/>
      <w:r w:rsidRPr="005203A3">
        <w:t xml:space="preserve"> </w:t>
      </w:r>
      <w:proofErr w:type="spellStart"/>
      <w:r w:rsidRPr="005203A3">
        <w:t>și</w:t>
      </w:r>
      <w:proofErr w:type="spellEnd"/>
      <w:r w:rsidRPr="005203A3">
        <w:t xml:space="preserve"> </w:t>
      </w:r>
      <w:proofErr w:type="spellStart"/>
      <w:r w:rsidRPr="005203A3">
        <w:t>gestiunea</w:t>
      </w:r>
      <w:proofErr w:type="spellEnd"/>
      <w:r w:rsidRPr="005203A3">
        <w:t xml:space="preserve"> </w:t>
      </w:r>
      <w:proofErr w:type="spellStart"/>
      <w:r w:rsidRPr="005203A3">
        <w:t>delegată</w:t>
      </w:r>
      <w:proofErr w:type="spellEnd"/>
      <w:r w:rsidRPr="005203A3">
        <w:t xml:space="preserve">. </w:t>
      </w:r>
      <w:proofErr w:type="spellStart"/>
      <w:r w:rsidRPr="005203A3">
        <w:t>Modalitatea</w:t>
      </w:r>
      <w:proofErr w:type="spellEnd"/>
      <w:r w:rsidRPr="005203A3">
        <w:t xml:space="preserve"> de </w:t>
      </w:r>
      <w:proofErr w:type="spellStart"/>
      <w:r w:rsidRPr="005203A3">
        <w:t>gestiune</w:t>
      </w:r>
      <w:proofErr w:type="spellEnd"/>
      <w:r w:rsidRPr="005203A3">
        <w:t xml:space="preserve"> a </w:t>
      </w:r>
      <w:proofErr w:type="spellStart"/>
      <w:r w:rsidRPr="005203A3">
        <w:t>serviciilor</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se </w:t>
      </w:r>
      <w:proofErr w:type="spellStart"/>
      <w:r w:rsidRPr="005203A3">
        <w:t>stabilește</w:t>
      </w:r>
      <w:proofErr w:type="spellEnd"/>
      <w:r w:rsidRPr="005203A3">
        <w:t xml:space="preserve"> </w:t>
      </w:r>
      <w:proofErr w:type="spellStart"/>
      <w:r w:rsidRPr="005203A3">
        <w:t>prin</w:t>
      </w:r>
      <w:proofErr w:type="spellEnd"/>
      <w:r w:rsidRPr="005203A3">
        <w:t xml:space="preserve"> </w:t>
      </w:r>
      <w:proofErr w:type="spellStart"/>
      <w:r w:rsidRPr="005203A3">
        <w:t>hotărâri</w:t>
      </w:r>
      <w:proofErr w:type="spellEnd"/>
      <w:r w:rsidRPr="005203A3">
        <w:t xml:space="preserve"> ale </w:t>
      </w:r>
      <w:proofErr w:type="spellStart"/>
      <w:r w:rsidRPr="005203A3">
        <w:t>autorităților</w:t>
      </w:r>
      <w:proofErr w:type="spellEnd"/>
      <w:r w:rsidRPr="005203A3">
        <w:t xml:space="preserve"> deliberative ale </w:t>
      </w:r>
      <w:proofErr w:type="spellStart"/>
      <w:r w:rsidRPr="005203A3">
        <w:t>unităților</w:t>
      </w:r>
      <w:proofErr w:type="spellEnd"/>
      <w:r w:rsidRPr="005203A3">
        <w:t xml:space="preserve"> </w:t>
      </w:r>
      <w:proofErr w:type="spellStart"/>
      <w:r w:rsidRPr="005203A3">
        <w:t>administrativ-teritoriale</w:t>
      </w:r>
      <w:proofErr w:type="spellEnd"/>
      <w:r w:rsidRPr="005203A3">
        <w:t xml:space="preserve">, </w:t>
      </w:r>
      <w:proofErr w:type="spellStart"/>
      <w:r w:rsidRPr="005203A3">
        <w:t>în</w:t>
      </w:r>
      <w:proofErr w:type="spellEnd"/>
      <w:r w:rsidRPr="005203A3">
        <w:t xml:space="preserve"> </w:t>
      </w:r>
      <w:proofErr w:type="spellStart"/>
      <w:r w:rsidRPr="005203A3">
        <w:t>baza</w:t>
      </w:r>
      <w:proofErr w:type="spellEnd"/>
      <w:r w:rsidRPr="005203A3">
        <w:t xml:space="preserve"> </w:t>
      </w:r>
      <w:proofErr w:type="spellStart"/>
      <w:r w:rsidRPr="005203A3">
        <w:t>unui</w:t>
      </w:r>
      <w:proofErr w:type="spellEnd"/>
      <w:r w:rsidRPr="005203A3">
        <w:t xml:space="preserve"> </w:t>
      </w:r>
      <w:proofErr w:type="spellStart"/>
      <w:r w:rsidRPr="005203A3">
        <w:t>studiu</w:t>
      </w:r>
      <w:proofErr w:type="spellEnd"/>
      <w:r w:rsidRPr="005203A3">
        <w:t xml:space="preserve"> de </w:t>
      </w:r>
      <w:proofErr w:type="spellStart"/>
      <w:r w:rsidRPr="005203A3">
        <w:t>oportunitate</w:t>
      </w:r>
      <w:proofErr w:type="spellEnd"/>
      <w:r w:rsidRPr="005203A3">
        <w:t xml:space="preserve">, de </w:t>
      </w:r>
      <w:proofErr w:type="spellStart"/>
      <w:r w:rsidRPr="005203A3">
        <w:t>necesitatea</w:t>
      </w:r>
      <w:proofErr w:type="spellEnd"/>
      <w:r w:rsidRPr="005203A3">
        <w:t xml:space="preserve"> </w:t>
      </w:r>
      <w:proofErr w:type="spellStart"/>
      <w:r w:rsidRPr="005203A3">
        <w:t>asigurării</w:t>
      </w:r>
      <w:proofErr w:type="spellEnd"/>
      <w:r w:rsidRPr="005203A3">
        <w:t xml:space="preserve"> </w:t>
      </w:r>
      <w:proofErr w:type="spellStart"/>
      <w:r w:rsidRPr="005203A3">
        <w:t>celui</w:t>
      </w:r>
      <w:proofErr w:type="spellEnd"/>
      <w:r w:rsidRPr="005203A3">
        <w:t xml:space="preserve"> </w:t>
      </w:r>
      <w:proofErr w:type="spellStart"/>
      <w:r w:rsidRPr="005203A3">
        <w:t>mai</w:t>
      </w:r>
      <w:proofErr w:type="spellEnd"/>
      <w:r w:rsidRPr="005203A3">
        <w:t xml:space="preserve"> bun </w:t>
      </w:r>
      <w:proofErr w:type="spellStart"/>
      <w:r w:rsidRPr="005203A3">
        <w:t>raport</w:t>
      </w:r>
      <w:proofErr w:type="spellEnd"/>
      <w:r w:rsidRPr="005203A3">
        <w:t xml:space="preserve"> </w:t>
      </w:r>
      <w:proofErr w:type="spellStart"/>
      <w:r w:rsidRPr="005203A3">
        <w:t>preț</w:t>
      </w:r>
      <w:proofErr w:type="spellEnd"/>
      <w:r w:rsidRPr="005203A3">
        <w:t>/</w:t>
      </w:r>
      <w:proofErr w:type="spellStart"/>
      <w:r w:rsidRPr="005203A3">
        <w:t>calitate</w:t>
      </w:r>
      <w:proofErr w:type="spellEnd"/>
      <w:r w:rsidRPr="005203A3">
        <w:t xml:space="preserve">, de </w:t>
      </w:r>
      <w:proofErr w:type="spellStart"/>
      <w:r w:rsidRPr="005203A3">
        <w:t>interesele</w:t>
      </w:r>
      <w:proofErr w:type="spellEnd"/>
      <w:r w:rsidRPr="005203A3">
        <w:t xml:space="preserve"> </w:t>
      </w:r>
      <w:proofErr w:type="spellStart"/>
      <w:r w:rsidRPr="005203A3">
        <w:t>actuale</w:t>
      </w:r>
      <w:proofErr w:type="spellEnd"/>
      <w:r w:rsidRPr="005203A3">
        <w:t xml:space="preserve"> </w:t>
      </w:r>
      <w:proofErr w:type="spellStart"/>
      <w:r w:rsidRPr="005203A3">
        <w:t>și</w:t>
      </w:r>
      <w:proofErr w:type="spellEnd"/>
      <w:r w:rsidRPr="005203A3">
        <w:t xml:space="preserve"> de </w:t>
      </w:r>
      <w:proofErr w:type="spellStart"/>
      <w:r w:rsidRPr="005203A3">
        <w:t>perspectivă</w:t>
      </w:r>
      <w:proofErr w:type="spellEnd"/>
      <w:r w:rsidRPr="005203A3">
        <w:t xml:space="preserve"> ale </w:t>
      </w:r>
      <w:proofErr w:type="spellStart"/>
      <w:r w:rsidRPr="005203A3">
        <w:t>unităților</w:t>
      </w:r>
      <w:proofErr w:type="spellEnd"/>
      <w:r w:rsidRPr="005203A3">
        <w:t xml:space="preserve"> </w:t>
      </w:r>
      <w:proofErr w:type="spellStart"/>
      <w:r w:rsidRPr="005203A3">
        <w:t>administrativ-teritoriale</w:t>
      </w:r>
      <w:proofErr w:type="spellEnd"/>
      <w:r w:rsidRPr="005203A3">
        <w:t xml:space="preserve">, precum </w:t>
      </w:r>
      <w:proofErr w:type="spellStart"/>
      <w:r w:rsidRPr="005203A3">
        <w:t>și</w:t>
      </w:r>
      <w:proofErr w:type="spellEnd"/>
      <w:r w:rsidRPr="005203A3">
        <w:t xml:space="preserve"> de </w:t>
      </w:r>
      <w:proofErr w:type="spellStart"/>
      <w:r w:rsidRPr="005203A3">
        <w:t>mărimea</w:t>
      </w:r>
      <w:proofErr w:type="spellEnd"/>
      <w:r w:rsidRPr="005203A3">
        <w:t xml:space="preserve"> </w:t>
      </w:r>
      <w:proofErr w:type="spellStart"/>
      <w:r w:rsidRPr="005203A3">
        <w:t>și</w:t>
      </w:r>
      <w:proofErr w:type="spellEnd"/>
      <w:r w:rsidRPr="005203A3">
        <w:t xml:space="preserve"> </w:t>
      </w:r>
      <w:proofErr w:type="spellStart"/>
      <w:r w:rsidRPr="005203A3">
        <w:t>complexitatea</w:t>
      </w:r>
      <w:proofErr w:type="spellEnd"/>
      <w:r w:rsidRPr="005203A3">
        <w:t xml:space="preserve"> </w:t>
      </w:r>
      <w:proofErr w:type="spellStart"/>
      <w:r w:rsidRPr="005203A3">
        <w:t>sistemelor</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w:t>
      </w:r>
    </w:p>
    <w:p w14:paraId="31B22E82" w14:textId="77777777" w:rsidR="00743BDE" w:rsidRPr="005203A3" w:rsidRDefault="00743BDE" w:rsidP="00743BDE">
      <w:pPr>
        <w:pStyle w:val="ListParagraph1"/>
        <w:ind w:left="-90" w:firstLine="360"/>
        <w:jc w:val="both"/>
      </w:pPr>
      <w:proofErr w:type="spellStart"/>
      <w:r w:rsidRPr="005203A3">
        <w:t>Viitorul</w:t>
      </w:r>
      <w:proofErr w:type="spellEnd"/>
      <w:r w:rsidRPr="005203A3">
        <w:t xml:space="preserve"> contract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activității</w:t>
      </w:r>
      <w:proofErr w:type="spellEnd"/>
      <w:r w:rsidRPr="005203A3">
        <w:t xml:space="preserve"> de </w:t>
      </w:r>
      <w:proofErr w:type="spellStart"/>
      <w:r w:rsidRPr="005203A3">
        <w:t>colectare</w:t>
      </w:r>
      <w:proofErr w:type="spellEnd"/>
      <w:r w:rsidRPr="005203A3">
        <w:t xml:space="preserve"> </w:t>
      </w:r>
      <w:proofErr w:type="spellStart"/>
      <w:r w:rsidRPr="005203A3">
        <w:t>și</w:t>
      </w:r>
      <w:proofErr w:type="spellEnd"/>
      <w:r w:rsidRPr="005203A3">
        <w:t xml:space="preserve"> transport se </w:t>
      </w:r>
      <w:proofErr w:type="spellStart"/>
      <w:r w:rsidRPr="005203A3">
        <w:t>supune</w:t>
      </w:r>
      <w:proofErr w:type="spellEnd"/>
      <w:r w:rsidRPr="005203A3">
        <w:t xml:space="preserve"> </w:t>
      </w:r>
      <w:proofErr w:type="spellStart"/>
      <w:r w:rsidRPr="005203A3">
        <w:t>modalității</w:t>
      </w:r>
      <w:proofErr w:type="spellEnd"/>
      <w:r w:rsidRPr="005203A3">
        <w:t xml:space="preserve"> </w:t>
      </w:r>
      <w:proofErr w:type="spellStart"/>
      <w:r w:rsidRPr="005203A3">
        <w:t>gestiunii</w:t>
      </w:r>
      <w:proofErr w:type="spellEnd"/>
      <w:r w:rsidRPr="005203A3">
        <w:t xml:space="preserve"> delegate. </w:t>
      </w:r>
      <w:proofErr w:type="spellStart"/>
      <w:r w:rsidRPr="005203A3">
        <w:t>Gestiunea</w:t>
      </w:r>
      <w:proofErr w:type="spellEnd"/>
      <w:r w:rsidRPr="005203A3">
        <w:t xml:space="preserve"> </w:t>
      </w:r>
      <w:proofErr w:type="spellStart"/>
      <w:r w:rsidRPr="005203A3">
        <w:t>delegată</w:t>
      </w:r>
      <w:proofErr w:type="spellEnd"/>
      <w:r w:rsidRPr="005203A3">
        <w:t xml:space="preserve"> </w:t>
      </w:r>
      <w:proofErr w:type="spellStart"/>
      <w:r w:rsidRPr="005203A3">
        <w:t>este</w:t>
      </w:r>
      <w:proofErr w:type="spellEnd"/>
      <w:r w:rsidRPr="005203A3">
        <w:t xml:space="preserve"> </w:t>
      </w:r>
      <w:proofErr w:type="spellStart"/>
      <w:r w:rsidRPr="005203A3">
        <w:t>modalitatea</w:t>
      </w:r>
      <w:proofErr w:type="spellEnd"/>
      <w:r w:rsidRPr="005203A3">
        <w:t xml:space="preserve"> de </w:t>
      </w:r>
      <w:proofErr w:type="spellStart"/>
      <w:r w:rsidRPr="005203A3">
        <w:t>gestiune</w:t>
      </w:r>
      <w:proofErr w:type="spellEnd"/>
      <w:r w:rsidRPr="005203A3">
        <w:t xml:space="preserve"> </w:t>
      </w:r>
      <w:proofErr w:type="spellStart"/>
      <w:r w:rsidRPr="005203A3">
        <w:t>în</w:t>
      </w:r>
      <w:proofErr w:type="spellEnd"/>
      <w:r w:rsidRPr="005203A3">
        <w:t xml:space="preserve"> care </w:t>
      </w:r>
      <w:proofErr w:type="spellStart"/>
      <w:r w:rsidRPr="005203A3">
        <w:t>asociația</w:t>
      </w:r>
      <w:proofErr w:type="spellEnd"/>
      <w:r w:rsidRPr="005203A3">
        <w:t xml:space="preserve"> de </w:t>
      </w:r>
      <w:proofErr w:type="spellStart"/>
      <w:r w:rsidRPr="005203A3">
        <w:t>dezvoltare</w:t>
      </w:r>
      <w:proofErr w:type="spellEnd"/>
      <w:r w:rsidRPr="005203A3">
        <w:t xml:space="preserve"> </w:t>
      </w:r>
      <w:proofErr w:type="spellStart"/>
      <w:r w:rsidRPr="005203A3">
        <w:t>intercomunitară</w:t>
      </w:r>
      <w:proofErr w:type="spellEnd"/>
      <w:r w:rsidRPr="005203A3">
        <w:t xml:space="preserve">, </w:t>
      </w:r>
      <w:proofErr w:type="spellStart"/>
      <w:r w:rsidRPr="005203A3">
        <w:t>în</w:t>
      </w:r>
      <w:proofErr w:type="spellEnd"/>
      <w:r w:rsidRPr="005203A3">
        <w:t xml:space="preserve"> </w:t>
      </w:r>
      <w:proofErr w:type="spellStart"/>
      <w:r w:rsidRPr="005203A3">
        <w:t>numele</w:t>
      </w:r>
      <w:proofErr w:type="spellEnd"/>
      <w:r w:rsidRPr="005203A3">
        <w:t xml:space="preserve"> </w:t>
      </w:r>
      <w:proofErr w:type="spellStart"/>
      <w:r w:rsidRPr="005203A3">
        <w:t>și</w:t>
      </w:r>
      <w:proofErr w:type="spellEnd"/>
      <w:r w:rsidRPr="005203A3">
        <w:t xml:space="preserve"> pe </w:t>
      </w:r>
      <w:proofErr w:type="spellStart"/>
      <w:r w:rsidRPr="005203A3">
        <w:t>seama</w:t>
      </w:r>
      <w:proofErr w:type="spellEnd"/>
      <w:r w:rsidRPr="005203A3">
        <w:t xml:space="preserve"> </w:t>
      </w:r>
      <w:proofErr w:type="spellStart"/>
      <w:r w:rsidRPr="005203A3">
        <w:t>unităților</w:t>
      </w:r>
      <w:proofErr w:type="spellEnd"/>
      <w:r w:rsidRPr="005203A3">
        <w:t xml:space="preserve"> </w:t>
      </w:r>
      <w:proofErr w:type="spellStart"/>
      <w:r w:rsidRPr="005203A3">
        <w:t>administrativ-teritoriale</w:t>
      </w:r>
      <w:proofErr w:type="spellEnd"/>
      <w:r w:rsidRPr="005203A3">
        <w:t xml:space="preserve"> </w:t>
      </w:r>
      <w:proofErr w:type="spellStart"/>
      <w:r w:rsidRPr="005203A3">
        <w:t>membre</w:t>
      </w:r>
      <w:proofErr w:type="spellEnd"/>
      <w:r w:rsidRPr="005203A3">
        <w:t xml:space="preserve">, </w:t>
      </w:r>
      <w:proofErr w:type="spellStart"/>
      <w:r w:rsidRPr="005203A3">
        <w:t>atribuie</w:t>
      </w:r>
      <w:proofErr w:type="spellEnd"/>
      <w:r w:rsidRPr="005203A3">
        <w:t xml:space="preserve"> </w:t>
      </w:r>
      <w:proofErr w:type="spellStart"/>
      <w:r w:rsidRPr="005203A3">
        <w:t>unui</w:t>
      </w:r>
      <w:proofErr w:type="spellEnd"/>
      <w:r w:rsidRPr="005203A3">
        <w:t xml:space="preserve"> operator o </w:t>
      </w:r>
      <w:proofErr w:type="spellStart"/>
      <w:r w:rsidRPr="005203A3">
        <w:t>parte</w:t>
      </w:r>
      <w:proofErr w:type="spellEnd"/>
      <w:r w:rsidRPr="005203A3">
        <w:t xml:space="preserve"> din </w:t>
      </w:r>
      <w:proofErr w:type="spellStart"/>
      <w:r w:rsidRPr="005203A3">
        <w:t>competențele</w:t>
      </w:r>
      <w:proofErr w:type="spellEnd"/>
      <w:r w:rsidRPr="005203A3">
        <w:t xml:space="preserve"> </w:t>
      </w:r>
      <w:proofErr w:type="spellStart"/>
      <w:r w:rsidRPr="005203A3">
        <w:t>și</w:t>
      </w:r>
      <w:proofErr w:type="spellEnd"/>
      <w:r w:rsidRPr="005203A3">
        <w:t xml:space="preserve"> </w:t>
      </w:r>
      <w:proofErr w:type="spellStart"/>
      <w:r w:rsidRPr="005203A3">
        <w:t>responsabilitățile</w:t>
      </w:r>
      <w:proofErr w:type="spellEnd"/>
      <w:r w:rsidRPr="005203A3">
        <w:t xml:space="preserve"> </w:t>
      </w:r>
      <w:proofErr w:type="spellStart"/>
      <w:r w:rsidRPr="005203A3">
        <w:t>privind</w:t>
      </w:r>
      <w:proofErr w:type="spellEnd"/>
      <w:r w:rsidRPr="005203A3">
        <w:t xml:space="preserve"> </w:t>
      </w:r>
      <w:proofErr w:type="spellStart"/>
      <w:r w:rsidRPr="005203A3">
        <w:t>prestarea</w:t>
      </w:r>
      <w:proofErr w:type="spellEnd"/>
      <w:r w:rsidRPr="005203A3">
        <w:t xml:space="preserve"> </w:t>
      </w:r>
      <w:proofErr w:type="spellStart"/>
      <w:r w:rsidRPr="005203A3">
        <w:t>serviciilor</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pe </w:t>
      </w:r>
      <w:proofErr w:type="spellStart"/>
      <w:r w:rsidRPr="005203A3">
        <w:t>baza</w:t>
      </w:r>
      <w:proofErr w:type="spellEnd"/>
      <w:r w:rsidRPr="005203A3">
        <w:t xml:space="preserve"> </w:t>
      </w:r>
      <w:proofErr w:type="spellStart"/>
      <w:r w:rsidRPr="005203A3">
        <w:t>unui</w:t>
      </w:r>
      <w:proofErr w:type="spellEnd"/>
      <w:r w:rsidRPr="005203A3">
        <w:t xml:space="preserve"> contract, </w:t>
      </w:r>
      <w:proofErr w:type="spellStart"/>
      <w:r w:rsidRPr="005203A3">
        <w:t>denumit</w:t>
      </w:r>
      <w:proofErr w:type="spellEnd"/>
      <w:r w:rsidRPr="005203A3">
        <w:t xml:space="preserve"> contract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Gestiunea</w:t>
      </w:r>
      <w:proofErr w:type="spellEnd"/>
      <w:r w:rsidRPr="005203A3">
        <w:t xml:space="preserve"> </w:t>
      </w:r>
      <w:proofErr w:type="spellStart"/>
      <w:r w:rsidRPr="005203A3">
        <w:t>delegată</w:t>
      </w:r>
      <w:proofErr w:type="spellEnd"/>
      <w:r w:rsidRPr="005203A3">
        <w:t xml:space="preserve"> </w:t>
      </w:r>
      <w:proofErr w:type="spellStart"/>
      <w:r w:rsidRPr="005203A3">
        <w:t>implică</w:t>
      </w:r>
      <w:proofErr w:type="spellEnd"/>
      <w:r w:rsidRPr="005203A3">
        <w:t xml:space="preserve"> </w:t>
      </w:r>
      <w:proofErr w:type="spellStart"/>
      <w:r w:rsidRPr="005203A3">
        <w:t>punerea</w:t>
      </w:r>
      <w:proofErr w:type="spellEnd"/>
      <w:r w:rsidRPr="005203A3">
        <w:t xml:space="preserve"> la </w:t>
      </w:r>
      <w:proofErr w:type="spellStart"/>
      <w:r w:rsidRPr="005203A3">
        <w:t>dispoziția</w:t>
      </w:r>
      <w:proofErr w:type="spellEnd"/>
      <w:r w:rsidRPr="005203A3">
        <w:t xml:space="preserve"> </w:t>
      </w:r>
      <w:proofErr w:type="spellStart"/>
      <w:r w:rsidRPr="005203A3">
        <w:t>operatorului</w:t>
      </w:r>
      <w:proofErr w:type="spellEnd"/>
      <w:r w:rsidRPr="005203A3">
        <w:t xml:space="preserve"> a </w:t>
      </w:r>
      <w:proofErr w:type="spellStart"/>
      <w:r w:rsidRPr="005203A3">
        <w:t>sistemelor</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w:t>
      </w:r>
      <w:proofErr w:type="spellStart"/>
      <w:r w:rsidRPr="005203A3">
        <w:t>aferente</w:t>
      </w:r>
      <w:proofErr w:type="spellEnd"/>
      <w:r w:rsidRPr="005203A3">
        <w:t xml:space="preserve"> </w:t>
      </w:r>
      <w:proofErr w:type="spellStart"/>
      <w:r w:rsidRPr="005203A3">
        <w:t>sistemelor</w:t>
      </w:r>
      <w:proofErr w:type="spellEnd"/>
      <w:r w:rsidRPr="005203A3">
        <w:t xml:space="preserve"> delegate, precum </w:t>
      </w:r>
      <w:proofErr w:type="spellStart"/>
      <w:r w:rsidRPr="005203A3">
        <w:t>și</w:t>
      </w:r>
      <w:proofErr w:type="spellEnd"/>
      <w:r w:rsidRPr="005203A3">
        <w:t xml:space="preserve"> </w:t>
      </w:r>
      <w:proofErr w:type="spellStart"/>
      <w:r w:rsidRPr="005203A3">
        <w:t>dreptul</w:t>
      </w:r>
      <w:proofErr w:type="spellEnd"/>
      <w:r w:rsidRPr="005203A3">
        <w:t xml:space="preserve"> </w:t>
      </w:r>
      <w:proofErr w:type="spellStart"/>
      <w:r w:rsidRPr="005203A3">
        <w:t>și</w:t>
      </w:r>
      <w:proofErr w:type="spellEnd"/>
      <w:r w:rsidRPr="005203A3">
        <w:t xml:space="preserve"> </w:t>
      </w:r>
      <w:proofErr w:type="spellStart"/>
      <w:r w:rsidRPr="005203A3">
        <w:t>obligația</w:t>
      </w:r>
      <w:proofErr w:type="spellEnd"/>
      <w:r w:rsidRPr="005203A3">
        <w:t xml:space="preserve"> </w:t>
      </w:r>
      <w:proofErr w:type="spellStart"/>
      <w:r w:rsidRPr="005203A3">
        <w:t>acestora</w:t>
      </w:r>
      <w:proofErr w:type="spellEnd"/>
      <w:r w:rsidRPr="005203A3">
        <w:t xml:space="preserve"> de </w:t>
      </w:r>
      <w:proofErr w:type="gramStart"/>
      <w:r w:rsidRPr="005203A3">
        <w:t>a</w:t>
      </w:r>
      <w:proofErr w:type="gramEnd"/>
      <w:r w:rsidRPr="005203A3">
        <w:t xml:space="preserve"> </w:t>
      </w:r>
      <w:proofErr w:type="spellStart"/>
      <w:r w:rsidRPr="005203A3">
        <w:t>administra</w:t>
      </w:r>
      <w:proofErr w:type="spellEnd"/>
      <w:r w:rsidRPr="005203A3">
        <w:t xml:space="preserve"> </w:t>
      </w:r>
      <w:proofErr w:type="spellStart"/>
      <w:r w:rsidRPr="005203A3">
        <w:t>și</w:t>
      </w:r>
      <w:proofErr w:type="spellEnd"/>
      <w:r w:rsidRPr="005203A3">
        <w:t xml:space="preserve"> de </w:t>
      </w:r>
      <w:proofErr w:type="gramStart"/>
      <w:r w:rsidRPr="005203A3">
        <w:t>a</w:t>
      </w:r>
      <w:proofErr w:type="gramEnd"/>
      <w:r w:rsidRPr="005203A3">
        <w:t xml:space="preserve"> </w:t>
      </w:r>
      <w:proofErr w:type="spellStart"/>
      <w:r w:rsidRPr="005203A3">
        <w:t>exploata</w:t>
      </w:r>
      <w:proofErr w:type="spellEnd"/>
      <w:r w:rsidRPr="005203A3">
        <w:t xml:space="preserve"> </w:t>
      </w:r>
      <w:proofErr w:type="spellStart"/>
      <w:r w:rsidRPr="005203A3">
        <w:t>aceste</w:t>
      </w:r>
      <w:proofErr w:type="spellEnd"/>
      <w:r w:rsidRPr="005203A3">
        <w:t xml:space="preserve"> </w:t>
      </w:r>
      <w:proofErr w:type="spellStart"/>
      <w:r w:rsidRPr="005203A3">
        <w:t>sisteme</w:t>
      </w:r>
      <w:proofErr w:type="spellEnd"/>
      <w:r w:rsidRPr="005203A3">
        <w:t xml:space="preserve">. </w:t>
      </w:r>
    </w:p>
    <w:p w14:paraId="1BAF0FCA" w14:textId="6B414032" w:rsidR="00743BDE" w:rsidRPr="005203A3" w:rsidRDefault="00743BDE" w:rsidP="00743BDE">
      <w:pPr>
        <w:ind w:left="-90" w:firstLine="360"/>
        <w:jc w:val="both"/>
      </w:pPr>
      <w:proofErr w:type="spellStart"/>
      <w:r w:rsidRPr="005203A3">
        <w:t>Contractul</w:t>
      </w:r>
      <w:proofErr w:type="spellEnd"/>
      <w:r w:rsidRPr="005203A3">
        <w:t xml:space="preserve"> </w:t>
      </w:r>
      <w:r w:rsidR="0045283E" w:rsidRPr="0045283E">
        <w:t xml:space="preserve">de </w:t>
      </w:r>
      <w:proofErr w:type="spellStart"/>
      <w:r w:rsidR="0045283E" w:rsidRPr="0045283E">
        <w:t>delegare</w:t>
      </w:r>
      <w:proofErr w:type="spellEnd"/>
      <w:r w:rsidR="0045283E" w:rsidRPr="0045283E">
        <w:t xml:space="preserve"> a </w:t>
      </w:r>
      <w:proofErr w:type="spellStart"/>
      <w:r w:rsidR="0045283E" w:rsidRPr="0045283E">
        <w:t>gestiunii</w:t>
      </w:r>
      <w:proofErr w:type="spellEnd"/>
      <w:r w:rsidR="0045283E" w:rsidRPr="0045283E">
        <w:t xml:space="preserve"> </w:t>
      </w:r>
      <w:proofErr w:type="spellStart"/>
      <w:r w:rsidR="0045283E" w:rsidRPr="0045283E">
        <w:t>unor</w:t>
      </w:r>
      <w:proofErr w:type="spellEnd"/>
      <w:r w:rsidR="0045283E" w:rsidRPr="0045283E">
        <w:t xml:space="preserve"> </w:t>
      </w:r>
      <w:proofErr w:type="spellStart"/>
      <w:r w:rsidR="0045283E" w:rsidRPr="0045283E">
        <w:t>activităţi</w:t>
      </w:r>
      <w:proofErr w:type="spellEnd"/>
      <w:r w:rsidR="0045283E" w:rsidRPr="0045283E">
        <w:t xml:space="preserve"> </w:t>
      </w:r>
      <w:proofErr w:type="spellStart"/>
      <w:r w:rsidR="0045283E" w:rsidRPr="0045283E">
        <w:t>componente</w:t>
      </w:r>
      <w:proofErr w:type="spellEnd"/>
      <w:r w:rsidR="0045283E" w:rsidRPr="0045283E">
        <w:t xml:space="preserve"> ale </w:t>
      </w:r>
      <w:proofErr w:type="spellStart"/>
      <w:r w:rsidR="0045283E" w:rsidRPr="0045283E">
        <w:t>serviciului</w:t>
      </w:r>
      <w:proofErr w:type="spellEnd"/>
      <w:r w:rsidR="0045283E" w:rsidRPr="0045283E">
        <w:t xml:space="preserve"> de </w:t>
      </w:r>
      <w:proofErr w:type="spellStart"/>
      <w:r w:rsidR="0045283E" w:rsidRPr="0045283E">
        <w:t>salubrizare</w:t>
      </w:r>
      <w:proofErr w:type="spellEnd"/>
      <w:r w:rsidR="0045283E" w:rsidRPr="0045283E">
        <w:t xml:space="preserve"> al </w:t>
      </w:r>
      <w:proofErr w:type="spellStart"/>
      <w:r w:rsidR="0045283E" w:rsidRPr="0045283E">
        <w:t>unităţilor</w:t>
      </w:r>
      <w:proofErr w:type="spellEnd"/>
      <w:r w:rsidR="0045283E" w:rsidRPr="0045283E">
        <w:t xml:space="preserve"> </w:t>
      </w:r>
      <w:proofErr w:type="spellStart"/>
      <w:r w:rsidR="0045283E" w:rsidRPr="0045283E">
        <w:t>administrativ-teritoriale</w:t>
      </w:r>
      <w:proofErr w:type="spellEnd"/>
      <w:r w:rsidR="0045283E" w:rsidRPr="0045283E">
        <w:t xml:space="preserve"> </w:t>
      </w:r>
      <w:proofErr w:type="spellStart"/>
      <w:r w:rsidR="0045283E" w:rsidRPr="0045283E">
        <w:t>membre</w:t>
      </w:r>
      <w:proofErr w:type="spellEnd"/>
      <w:r w:rsidR="0045283E" w:rsidRPr="0045283E">
        <w:t xml:space="preserve"> ale </w:t>
      </w:r>
      <w:proofErr w:type="spellStart"/>
      <w:r w:rsidR="0045283E" w:rsidRPr="0045283E">
        <w:t>Asociaţiei</w:t>
      </w:r>
      <w:proofErr w:type="spellEnd"/>
      <w:r w:rsidR="0045283E" w:rsidRPr="0045283E">
        <w:t xml:space="preserve"> de </w:t>
      </w:r>
      <w:proofErr w:type="spellStart"/>
      <w:r w:rsidR="0045283E" w:rsidRPr="0045283E">
        <w:t>Dezvoltare</w:t>
      </w:r>
      <w:proofErr w:type="spellEnd"/>
      <w:r w:rsidR="0045283E" w:rsidRPr="0045283E">
        <w:t xml:space="preserve"> </w:t>
      </w:r>
      <w:proofErr w:type="spellStart"/>
      <w:r w:rsidR="0045283E" w:rsidRPr="0045283E">
        <w:t>Intercomunitară</w:t>
      </w:r>
      <w:proofErr w:type="spellEnd"/>
      <w:r w:rsidR="00B515D6">
        <w:t xml:space="preserve"> “</w:t>
      </w:r>
      <w:r w:rsidR="0045283E" w:rsidRPr="0045283E">
        <w:t xml:space="preserve">ECONEAMT” din </w:t>
      </w:r>
      <w:r w:rsidR="00A90398">
        <w:t>zona 3</w:t>
      </w:r>
      <w:r w:rsidR="0045283E" w:rsidRPr="0045283E">
        <w:t xml:space="preserve"> </w:t>
      </w:r>
      <w:proofErr w:type="spellStart"/>
      <w:r w:rsidRPr="005203A3">
        <w:t>atribuit</w:t>
      </w:r>
      <w:proofErr w:type="spellEnd"/>
      <w:r w:rsidRPr="005203A3">
        <w:t xml:space="preserve"> </w:t>
      </w:r>
      <w:proofErr w:type="spellStart"/>
      <w:r w:rsidRPr="005203A3">
        <w:t>în</w:t>
      </w:r>
      <w:proofErr w:type="spellEnd"/>
      <w:r w:rsidRPr="005203A3">
        <w:t xml:space="preserve"> </w:t>
      </w:r>
      <w:proofErr w:type="spellStart"/>
      <w:r w:rsidRPr="005203A3">
        <w:t>urma</w:t>
      </w:r>
      <w:proofErr w:type="spellEnd"/>
      <w:r w:rsidRPr="005203A3">
        <w:t xml:space="preserve"> </w:t>
      </w:r>
      <w:proofErr w:type="spellStart"/>
      <w:r w:rsidRPr="005203A3">
        <w:t>aplicării</w:t>
      </w:r>
      <w:proofErr w:type="spellEnd"/>
      <w:r w:rsidRPr="005203A3">
        <w:t xml:space="preserve"> </w:t>
      </w:r>
      <w:proofErr w:type="spellStart"/>
      <w:r w:rsidRPr="005203A3">
        <w:t>procedurii</w:t>
      </w:r>
      <w:proofErr w:type="spellEnd"/>
      <w:r w:rsidRPr="005203A3">
        <w:t xml:space="preserve"> de </w:t>
      </w:r>
      <w:proofErr w:type="spellStart"/>
      <w:r w:rsidRPr="005203A3">
        <w:t>negociere</w:t>
      </w:r>
      <w:proofErr w:type="spellEnd"/>
      <w:r w:rsidRPr="005203A3">
        <w:t xml:space="preserve"> </w:t>
      </w:r>
      <w:proofErr w:type="spellStart"/>
      <w:r w:rsidRPr="005203A3">
        <w:t>fără</w:t>
      </w:r>
      <w:proofErr w:type="spellEnd"/>
      <w:r w:rsidRPr="005203A3">
        <w:t xml:space="preserve"> </w:t>
      </w:r>
      <w:proofErr w:type="spellStart"/>
      <w:r w:rsidRPr="005203A3">
        <w:t>publicarea</w:t>
      </w:r>
      <w:proofErr w:type="spellEnd"/>
      <w:r w:rsidRPr="005203A3">
        <w:t xml:space="preserve"> </w:t>
      </w:r>
      <w:proofErr w:type="spellStart"/>
      <w:r w:rsidRPr="005203A3">
        <w:t>prealabilă</w:t>
      </w:r>
      <w:proofErr w:type="spellEnd"/>
      <w:r w:rsidRPr="005203A3">
        <w:t xml:space="preserve"> a </w:t>
      </w:r>
      <w:proofErr w:type="spellStart"/>
      <w:r w:rsidRPr="005203A3">
        <w:t>unui</w:t>
      </w:r>
      <w:proofErr w:type="spellEnd"/>
      <w:r w:rsidRPr="005203A3">
        <w:t xml:space="preserve"> </w:t>
      </w:r>
      <w:proofErr w:type="spellStart"/>
      <w:r w:rsidRPr="005203A3">
        <w:t>anunț</w:t>
      </w:r>
      <w:proofErr w:type="spellEnd"/>
      <w:r w:rsidRPr="005203A3">
        <w:t xml:space="preserve"> de </w:t>
      </w:r>
      <w:proofErr w:type="spellStart"/>
      <w:r w:rsidRPr="005203A3">
        <w:t>participare</w:t>
      </w:r>
      <w:proofErr w:type="spellEnd"/>
      <w:r w:rsidRPr="005203A3">
        <w:t xml:space="preserve"> se </w:t>
      </w:r>
      <w:proofErr w:type="spellStart"/>
      <w:r w:rsidRPr="005203A3">
        <w:t>va</w:t>
      </w:r>
      <w:proofErr w:type="spellEnd"/>
      <w:r w:rsidRPr="005203A3">
        <w:t xml:space="preserve"> </w:t>
      </w:r>
      <w:proofErr w:type="spellStart"/>
      <w:r w:rsidRPr="005203A3">
        <w:t>derula</w:t>
      </w:r>
      <w:proofErr w:type="spellEnd"/>
      <w:r w:rsidRPr="005203A3">
        <w:t xml:space="preserve"> pe o </w:t>
      </w:r>
      <w:proofErr w:type="spellStart"/>
      <w:r w:rsidRPr="005203A3">
        <w:t>perioadă</w:t>
      </w:r>
      <w:proofErr w:type="spellEnd"/>
      <w:r w:rsidRPr="005203A3">
        <w:t xml:space="preserve"> de </w:t>
      </w:r>
      <w:r>
        <w:t>12</w:t>
      </w:r>
      <w:r w:rsidRPr="005203A3">
        <w:t xml:space="preserve"> </w:t>
      </w:r>
      <w:proofErr w:type="spellStart"/>
      <w:r w:rsidRPr="005203A3">
        <w:t>luni</w:t>
      </w:r>
      <w:proofErr w:type="spellEnd"/>
      <w:r w:rsidRPr="005203A3">
        <w:t>.</w:t>
      </w:r>
    </w:p>
    <w:p w14:paraId="25FD74B4" w14:textId="77777777" w:rsidR="00743BDE" w:rsidRPr="005203A3" w:rsidRDefault="00743BDE" w:rsidP="00743BDE">
      <w:pPr>
        <w:ind w:left="-90" w:firstLine="360"/>
        <w:jc w:val="both"/>
      </w:pPr>
      <w:proofErr w:type="spellStart"/>
      <w:r w:rsidRPr="005203A3">
        <w:t>Stabilirea</w:t>
      </w:r>
      <w:proofErr w:type="spellEnd"/>
      <w:r w:rsidRPr="005203A3">
        <w:t xml:space="preserve"> </w:t>
      </w:r>
      <w:proofErr w:type="spellStart"/>
      <w:r w:rsidRPr="005203A3">
        <w:t>duratei</w:t>
      </w:r>
      <w:proofErr w:type="spellEnd"/>
      <w:r w:rsidRPr="005203A3">
        <w:t xml:space="preserve"> </w:t>
      </w:r>
      <w:proofErr w:type="spellStart"/>
      <w:r w:rsidRPr="005203A3">
        <w:t>contractului</w:t>
      </w:r>
      <w:proofErr w:type="spellEnd"/>
      <w:r w:rsidRPr="005203A3">
        <w:t xml:space="preserve"> s-a </w:t>
      </w:r>
      <w:proofErr w:type="spellStart"/>
      <w:r w:rsidRPr="005203A3">
        <w:t>făcut</w:t>
      </w:r>
      <w:proofErr w:type="spellEnd"/>
      <w:r w:rsidRPr="005203A3">
        <w:t xml:space="preserve"> cu </w:t>
      </w:r>
      <w:proofErr w:type="spellStart"/>
      <w:r w:rsidRPr="005203A3">
        <w:t>respectarea</w:t>
      </w:r>
      <w:proofErr w:type="spellEnd"/>
      <w:r w:rsidRPr="005203A3">
        <w:t xml:space="preserve"> art. 104 alin. (4) din Legea nr. 98/2016 </w:t>
      </w:r>
      <w:proofErr w:type="spellStart"/>
      <w:r w:rsidRPr="005203A3">
        <w:t>privind</w:t>
      </w:r>
      <w:proofErr w:type="spellEnd"/>
      <w:r w:rsidRPr="005203A3">
        <w:t xml:space="preserve"> </w:t>
      </w:r>
      <w:proofErr w:type="spellStart"/>
      <w:r w:rsidRPr="005203A3">
        <w:t>achizițiile</w:t>
      </w:r>
      <w:proofErr w:type="spellEnd"/>
      <w:r w:rsidRPr="005203A3">
        <w:t xml:space="preserve"> </w:t>
      </w:r>
      <w:proofErr w:type="spellStart"/>
      <w:r w:rsidRPr="005203A3">
        <w:t>publice</w:t>
      </w:r>
      <w:proofErr w:type="spellEnd"/>
      <w:r w:rsidRPr="005203A3">
        <w:t xml:space="preserve"> </w:t>
      </w:r>
      <w:proofErr w:type="spellStart"/>
      <w:r w:rsidRPr="005203A3">
        <w:t>încât</w:t>
      </w:r>
      <w:proofErr w:type="spellEnd"/>
      <w:r w:rsidRPr="005203A3">
        <w:t xml:space="preserve"> </w:t>
      </w:r>
      <w:proofErr w:type="spellStart"/>
      <w:r w:rsidRPr="005203A3">
        <w:t>durata</w:t>
      </w:r>
      <w:proofErr w:type="spellEnd"/>
      <w:r w:rsidRPr="005203A3">
        <w:t xml:space="preserve"> </w:t>
      </w:r>
      <w:proofErr w:type="spellStart"/>
      <w:r w:rsidRPr="005203A3">
        <w:t>să</w:t>
      </w:r>
      <w:proofErr w:type="spellEnd"/>
      <w:r w:rsidRPr="005203A3">
        <w:t xml:space="preserve"> fie </w:t>
      </w:r>
      <w:proofErr w:type="spellStart"/>
      <w:r w:rsidRPr="005203A3">
        <w:t>limitată</w:t>
      </w:r>
      <w:proofErr w:type="spellEnd"/>
      <w:r w:rsidRPr="005203A3">
        <w:t xml:space="preserve"> cu </w:t>
      </w:r>
      <w:proofErr w:type="spellStart"/>
      <w:r w:rsidRPr="005203A3">
        <w:t>scopul</w:t>
      </w:r>
      <w:proofErr w:type="spellEnd"/>
      <w:r w:rsidRPr="005203A3">
        <w:t xml:space="preserve"> de a face </w:t>
      </w:r>
      <w:proofErr w:type="spellStart"/>
      <w:r w:rsidRPr="005203A3">
        <w:t>față</w:t>
      </w:r>
      <w:proofErr w:type="spellEnd"/>
      <w:r w:rsidRPr="005203A3">
        <w:t xml:space="preserve"> </w:t>
      </w:r>
      <w:proofErr w:type="spellStart"/>
      <w:r w:rsidRPr="005203A3">
        <w:t>situației</w:t>
      </w:r>
      <w:proofErr w:type="spellEnd"/>
      <w:r w:rsidRPr="005203A3">
        <w:t xml:space="preserve"> de </w:t>
      </w:r>
      <w:proofErr w:type="spellStart"/>
      <w:r w:rsidRPr="005203A3">
        <w:t>urgență</w:t>
      </w:r>
      <w:proofErr w:type="spellEnd"/>
      <w:r w:rsidRPr="005203A3">
        <w:t xml:space="preserve"> care a </w:t>
      </w:r>
      <w:proofErr w:type="spellStart"/>
      <w:r w:rsidRPr="005203A3">
        <w:t>determinat</w:t>
      </w:r>
      <w:proofErr w:type="spellEnd"/>
      <w:r w:rsidRPr="005203A3">
        <w:t xml:space="preserve"> </w:t>
      </w:r>
      <w:proofErr w:type="spellStart"/>
      <w:r w:rsidRPr="005203A3">
        <w:t>aplicarea</w:t>
      </w:r>
      <w:proofErr w:type="spellEnd"/>
      <w:r w:rsidRPr="005203A3">
        <w:t xml:space="preserve"> </w:t>
      </w:r>
      <w:proofErr w:type="spellStart"/>
      <w:r w:rsidRPr="005203A3">
        <w:t>procedurii</w:t>
      </w:r>
      <w:proofErr w:type="spellEnd"/>
      <w:r w:rsidRPr="005203A3">
        <w:t xml:space="preserve"> de </w:t>
      </w:r>
      <w:proofErr w:type="spellStart"/>
      <w:r w:rsidRPr="005203A3">
        <w:t>negociere</w:t>
      </w:r>
      <w:proofErr w:type="spellEnd"/>
      <w:r w:rsidRPr="005203A3">
        <w:t xml:space="preserve"> </w:t>
      </w:r>
      <w:proofErr w:type="spellStart"/>
      <w:r w:rsidRPr="005203A3">
        <w:t>fără</w:t>
      </w:r>
      <w:proofErr w:type="spellEnd"/>
      <w:r w:rsidRPr="005203A3">
        <w:t xml:space="preserve"> </w:t>
      </w:r>
      <w:proofErr w:type="spellStart"/>
      <w:r w:rsidRPr="005203A3">
        <w:t>publicarea</w:t>
      </w:r>
      <w:proofErr w:type="spellEnd"/>
      <w:r w:rsidRPr="005203A3">
        <w:t xml:space="preserve"> </w:t>
      </w:r>
      <w:proofErr w:type="spellStart"/>
      <w:r w:rsidRPr="005203A3">
        <w:t>prealabilă</w:t>
      </w:r>
      <w:proofErr w:type="spellEnd"/>
      <w:r w:rsidRPr="005203A3">
        <w:t xml:space="preserve"> a </w:t>
      </w:r>
      <w:proofErr w:type="spellStart"/>
      <w:r w:rsidRPr="005203A3">
        <w:t>unui</w:t>
      </w:r>
      <w:proofErr w:type="spellEnd"/>
      <w:r w:rsidRPr="005203A3">
        <w:t xml:space="preserve"> </w:t>
      </w:r>
      <w:proofErr w:type="spellStart"/>
      <w:r w:rsidRPr="005203A3">
        <w:t>anunț</w:t>
      </w:r>
      <w:proofErr w:type="spellEnd"/>
      <w:r w:rsidRPr="005203A3">
        <w:t xml:space="preserve"> de </w:t>
      </w:r>
      <w:proofErr w:type="spellStart"/>
      <w:r w:rsidRPr="005203A3">
        <w:t>participare</w:t>
      </w:r>
      <w:proofErr w:type="spellEnd"/>
      <w:r w:rsidRPr="005203A3">
        <w:t xml:space="preserve"> </w:t>
      </w:r>
      <w:proofErr w:type="spellStart"/>
      <w:r w:rsidRPr="005203A3">
        <w:t>până</w:t>
      </w:r>
      <w:proofErr w:type="spellEnd"/>
      <w:r w:rsidRPr="005203A3">
        <w:t xml:space="preserve"> la </w:t>
      </w:r>
      <w:proofErr w:type="spellStart"/>
      <w:r w:rsidRPr="005203A3">
        <w:t>desemnarea</w:t>
      </w:r>
      <w:proofErr w:type="spellEnd"/>
      <w:r w:rsidRPr="005203A3">
        <w:t xml:space="preserve"> </w:t>
      </w:r>
      <w:proofErr w:type="spellStart"/>
      <w:r w:rsidRPr="005203A3">
        <w:t>unui</w:t>
      </w:r>
      <w:proofErr w:type="spellEnd"/>
      <w:r w:rsidRPr="005203A3">
        <w:t xml:space="preserve"> operator </w:t>
      </w:r>
      <w:proofErr w:type="spellStart"/>
      <w:r w:rsidRPr="005203A3">
        <w:t>prin</w:t>
      </w:r>
      <w:proofErr w:type="spellEnd"/>
      <w:r w:rsidRPr="005203A3">
        <w:t xml:space="preserve"> </w:t>
      </w:r>
      <w:proofErr w:type="spellStart"/>
      <w:r w:rsidRPr="005203A3">
        <w:t>licitație</w:t>
      </w:r>
      <w:proofErr w:type="spellEnd"/>
      <w:r w:rsidRPr="005203A3">
        <w:t xml:space="preserve"> </w:t>
      </w:r>
      <w:proofErr w:type="spellStart"/>
      <w:r w:rsidRPr="005203A3">
        <w:t>publică</w:t>
      </w:r>
      <w:proofErr w:type="spellEnd"/>
      <w:r w:rsidRPr="005203A3">
        <w:t xml:space="preserve"> </w:t>
      </w:r>
      <w:proofErr w:type="spellStart"/>
      <w:r w:rsidRPr="005203A3">
        <w:t>deschisă</w:t>
      </w:r>
      <w:proofErr w:type="spellEnd"/>
      <w:r w:rsidRPr="005203A3">
        <w:t xml:space="preserve">. </w:t>
      </w:r>
    </w:p>
    <w:p w14:paraId="0772D956" w14:textId="0927A216" w:rsidR="00743BDE" w:rsidRPr="005203A3" w:rsidRDefault="00743BDE" w:rsidP="00743BDE">
      <w:pPr>
        <w:ind w:left="-90" w:firstLine="360"/>
        <w:jc w:val="both"/>
      </w:pPr>
      <w:proofErr w:type="spellStart"/>
      <w:r w:rsidRPr="005203A3">
        <w:t>Trebuie</w:t>
      </w:r>
      <w:proofErr w:type="spellEnd"/>
      <w:r w:rsidRPr="005203A3">
        <w:t xml:space="preserve"> </w:t>
      </w:r>
      <w:proofErr w:type="spellStart"/>
      <w:r w:rsidRPr="005203A3">
        <w:t>avut</w:t>
      </w:r>
      <w:proofErr w:type="spellEnd"/>
      <w:r w:rsidRPr="005203A3">
        <w:t xml:space="preserve"> </w:t>
      </w:r>
      <w:proofErr w:type="spellStart"/>
      <w:r w:rsidRPr="005203A3">
        <w:t>în</w:t>
      </w:r>
      <w:proofErr w:type="spellEnd"/>
      <w:r w:rsidRPr="005203A3">
        <w:t xml:space="preserve"> </w:t>
      </w:r>
      <w:proofErr w:type="spellStart"/>
      <w:r w:rsidRPr="005203A3">
        <w:t>vedere</w:t>
      </w:r>
      <w:proofErr w:type="spellEnd"/>
      <w:r w:rsidRPr="005203A3">
        <w:t xml:space="preserve"> </w:t>
      </w:r>
      <w:proofErr w:type="spellStart"/>
      <w:r w:rsidRPr="005203A3">
        <w:t>că</w:t>
      </w:r>
      <w:proofErr w:type="spellEnd"/>
      <w:r w:rsidRPr="005203A3">
        <w:t xml:space="preserve"> </w:t>
      </w:r>
      <w:proofErr w:type="spellStart"/>
      <w:r w:rsidRPr="005203A3">
        <w:t>viitorul</w:t>
      </w:r>
      <w:proofErr w:type="spellEnd"/>
      <w:r w:rsidRPr="005203A3">
        <w:t xml:space="preserve"> operator </w:t>
      </w:r>
      <w:proofErr w:type="spellStart"/>
      <w:r w:rsidRPr="005203A3">
        <w:t>va</w:t>
      </w:r>
      <w:proofErr w:type="spellEnd"/>
      <w:r w:rsidRPr="005203A3">
        <w:t xml:space="preserve"> </w:t>
      </w:r>
      <w:proofErr w:type="spellStart"/>
      <w:r w:rsidRPr="005203A3">
        <w:t>presta</w:t>
      </w:r>
      <w:proofErr w:type="spellEnd"/>
      <w:r w:rsidRPr="005203A3">
        <w:t xml:space="preserve"> </w:t>
      </w:r>
      <w:proofErr w:type="spellStart"/>
      <w:r w:rsidRPr="005203A3">
        <w:t>activitat</w:t>
      </w:r>
      <w:r w:rsidR="0045283E">
        <w:t>ile</w:t>
      </w:r>
      <w:proofErr w:type="spellEnd"/>
      <w:r w:rsidRPr="005203A3">
        <w:t xml:space="preserve"> de </w:t>
      </w:r>
      <w:proofErr w:type="spellStart"/>
      <w:r w:rsidRPr="005203A3">
        <w:t>colectare</w:t>
      </w:r>
      <w:proofErr w:type="spellEnd"/>
      <w:r w:rsidRPr="005203A3">
        <w:t xml:space="preserve"> </w:t>
      </w:r>
      <w:proofErr w:type="spellStart"/>
      <w:r w:rsidRPr="005203A3">
        <w:t>și</w:t>
      </w:r>
      <w:proofErr w:type="spellEnd"/>
      <w:r w:rsidRPr="005203A3">
        <w:t xml:space="preserve"> transport</w:t>
      </w:r>
      <w:r w:rsidR="0045283E">
        <w:t xml:space="preserve">, transfer </w:t>
      </w:r>
      <w:proofErr w:type="spellStart"/>
      <w:r w:rsidR="0045283E">
        <w:t>si</w:t>
      </w:r>
      <w:proofErr w:type="spellEnd"/>
      <w:r w:rsidR="0045283E">
        <w:t xml:space="preserve"> </w:t>
      </w:r>
      <w:proofErr w:type="spellStart"/>
      <w:r w:rsidR="0045283E">
        <w:t>sortare</w:t>
      </w:r>
      <w:proofErr w:type="spellEnd"/>
      <w:r w:rsidR="0045283E">
        <w:t xml:space="preserve"> a </w:t>
      </w:r>
      <w:proofErr w:type="spellStart"/>
      <w:r w:rsidR="0045283E">
        <w:t>deseurilor</w:t>
      </w:r>
      <w:proofErr w:type="spellEnd"/>
      <w:r w:rsidR="0045283E">
        <w:t xml:space="preserve"> </w:t>
      </w:r>
      <w:proofErr w:type="spellStart"/>
      <w:r w:rsidR="0045283E">
        <w:t>municipale</w:t>
      </w:r>
      <w:proofErr w:type="spellEnd"/>
      <w:r w:rsidRPr="005203A3">
        <w:t xml:space="preserve"> cu </w:t>
      </w:r>
      <w:proofErr w:type="spellStart"/>
      <w:r w:rsidRPr="005203A3">
        <w:t>infrastructura</w:t>
      </w:r>
      <w:proofErr w:type="spellEnd"/>
      <w:r w:rsidRPr="005203A3">
        <w:t xml:space="preserve"> </w:t>
      </w:r>
      <w:proofErr w:type="spellStart"/>
      <w:r w:rsidRPr="005203A3">
        <w:t>pusă</w:t>
      </w:r>
      <w:proofErr w:type="spellEnd"/>
      <w:r w:rsidRPr="005203A3">
        <w:t xml:space="preserve"> </w:t>
      </w:r>
      <w:proofErr w:type="spellStart"/>
      <w:r w:rsidRPr="005203A3">
        <w:t>parțial</w:t>
      </w:r>
      <w:proofErr w:type="spellEnd"/>
      <w:r w:rsidRPr="005203A3">
        <w:t xml:space="preserve"> la </w:t>
      </w:r>
      <w:proofErr w:type="spellStart"/>
      <w:r w:rsidRPr="005203A3">
        <w:t>dispoziție</w:t>
      </w:r>
      <w:proofErr w:type="spellEnd"/>
      <w:r w:rsidRPr="005203A3">
        <w:t xml:space="preserve"> de </w:t>
      </w:r>
      <w:proofErr w:type="spellStart"/>
      <w:r w:rsidRPr="005203A3">
        <w:t>către</w:t>
      </w:r>
      <w:proofErr w:type="spellEnd"/>
      <w:r w:rsidRPr="005203A3">
        <w:t xml:space="preserve"> </w:t>
      </w:r>
      <w:proofErr w:type="spellStart"/>
      <w:r w:rsidRPr="005203A3">
        <w:t>beneficiarul</w:t>
      </w:r>
      <w:proofErr w:type="spellEnd"/>
      <w:r w:rsidRPr="005203A3">
        <w:t xml:space="preserve"> </w:t>
      </w:r>
      <w:proofErr w:type="spellStart"/>
      <w:r w:rsidRPr="005203A3">
        <w:t>proiectului</w:t>
      </w:r>
      <w:proofErr w:type="spellEnd"/>
      <w:r w:rsidRPr="005203A3">
        <w:t xml:space="preserve"> cu </w:t>
      </w:r>
      <w:proofErr w:type="spellStart"/>
      <w:r w:rsidRPr="005203A3">
        <w:t>asigurarea</w:t>
      </w:r>
      <w:proofErr w:type="spellEnd"/>
      <w:r w:rsidRPr="005203A3">
        <w:t xml:space="preserve"> </w:t>
      </w:r>
      <w:proofErr w:type="spellStart"/>
      <w:r w:rsidRPr="005203A3">
        <w:t>continuității</w:t>
      </w:r>
      <w:proofErr w:type="spellEnd"/>
      <w:r w:rsidRPr="005203A3">
        <w:t xml:space="preserve"> </w:t>
      </w:r>
      <w:proofErr w:type="spellStart"/>
      <w:r w:rsidRPr="005203A3">
        <w:t>funcționării</w:t>
      </w:r>
      <w:proofErr w:type="spellEnd"/>
      <w:r w:rsidRPr="005203A3">
        <w:t xml:space="preserve"> </w:t>
      </w:r>
      <w:proofErr w:type="spellStart"/>
      <w:r w:rsidRPr="005203A3">
        <w:t>echipamenetelor</w:t>
      </w:r>
      <w:proofErr w:type="spellEnd"/>
      <w:r w:rsidRPr="005203A3">
        <w:t>/</w:t>
      </w:r>
      <w:proofErr w:type="spellStart"/>
      <w:r w:rsidRPr="005203A3">
        <w:t>instalațiilor</w:t>
      </w:r>
      <w:proofErr w:type="spellEnd"/>
      <w:r w:rsidRPr="005203A3">
        <w:t xml:space="preserve"> date </w:t>
      </w:r>
      <w:proofErr w:type="spellStart"/>
      <w:r w:rsidRPr="005203A3">
        <w:t>în</w:t>
      </w:r>
      <w:proofErr w:type="spellEnd"/>
      <w:r w:rsidRPr="005203A3">
        <w:t xml:space="preserve"> </w:t>
      </w:r>
      <w:proofErr w:type="spellStart"/>
      <w:r w:rsidRPr="005203A3">
        <w:t>administrare</w:t>
      </w:r>
      <w:proofErr w:type="spellEnd"/>
      <w:r w:rsidRPr="005203A3">
        <w:t xml:space="preserve">. </w:t>
      </w:r>
      <w:proofErr w:type="spellStart"/>
      <w:r w:rsidRPr="005203A3">
        <w:t>Având</w:t>
      </w:r>
      <w:proofErr w:type="spellEnd"/>
      <w:r w:rsidRPr="005203A3">
        <w:t xml:space="preserve"> </w:t>
      </w:r>
      <w:proofErr w:type="spellStart"/>
      <w:r w:rsidRPr="005203A3">
        <w:t>în</w:t>
      </w:r>
      <w:proofErr w:type="spellEnd"/>
      <w:r w:rsidRPr="005203A3">
        <w:t xml:space="preserve"> </w:t>
      </w:r>
      <w:proofErr w:type="spellStart"/>
      <w:r w:rsidRPr="005203A3">
        <w:t>vedere</w:t>
      </w:r>
      <w:proofErr w:type="spellEnd"/>
      <w:r w:rsidRPr="005203A3">
        <w:t xml:space="preserve"> </w:t>
      </w:r>
      <w:proofErr w:type="spellStart"/>
      <w:r w:rsidRPr="005203A3">
        <w:t>că</w:t>
      </w:r>
      <w:proofErr w:type="spellEnd"/>
      <w:r w:rsidRPr="005203A3">
        <w:t xml:space="preserve"> </w:t>
      </w:r>
      <w:proofErr w:type="spellStart"/>
      <w:r w:rsidRPr="005203A3">
        <w:t>obiectul</w:t>
      </w:r>
      <w:proofErr w:type="spellEnd"/>
      <w:r w:rsidRPr="005203A3">
        <w:t xml:space="preserve"> </w:t>
      </w:r>
      <w:proofErr w:type="spellStart"/>
      <w:r w:rsidRPr="005203A3">
        <w:t>contractului</w:t>
      </w:r>
      <w:proofErr w:type="spellEnd"/>
      <w:r w:rsidRPr="005203A3">
        <w:t xml:space="preserve"> </w:t>
      </w:r>
      <w:proofErr w:type="spellStart"/>
      <w:r w:rsidRPr="005203A3">
        <w:t>îl</w:t>
      </w:r>
      <w:proofErr w:type="spellEnd"/>
      <w:r w:rsidRPr="005203A3">
        <w:t xml:space="preserve"> </w:t>
      </w:r>
      <w:proofErr w:type="spellStart"/>
      <w:r w:rsidRPr="005203A3">
        <w:t>reprezintă</w:t>
      </w:r>
      <w:proofErr w:type="spellEnd"/>
      <w:r w:rsidRPr="005203A3">
        <w:t xml:space="preserve"> </w:t>
      </w:r>
      <w:proofErr w:type="spellStart"/>
      <w:r w:rsidRPr="005203A3">
        <w:t>prestarea</w:t>
      </w:r>
      <w:proofErr w:type="spellEnd"/>
      <w:r w:rsidRPr="005203A3">
        <w:t xml:space="preserve"> de </w:t>
      </w:r>
      <w:proofErr w:type="spellStart"/>
      <w:r w:rsidRPr="005203A3">
        <w:t>servicii</w:t>
      </w:r>
      <w:proofErr w:type="spellEnd"/>
      <w:r w:rsidRPr="005203A3">
        <w:t xml:space="preserve"> </w:t>
      </w:r>
      <w:proofErr w:type="spellStart"/>
      <w:r w:rsidRPr="005203A3">
        <w:t>comunitare</w:t>
      </w:r>
      <w:proofErr w:type="spellEnd"/>
      <w:r w:rsidRPr="005203A3">
        <w:t xml:space="preserve"> de </w:t>
      </w:r>
      <w:proofErr w:type="spellStart"/>
      <w:r w:rsidRPr="005203A3">
        <w:t>utilitate</w:t>
      </w:r>
      <w:proofErr w:type="spellEnd"/>
      <w:r w:rsidRPr="005203A3">
        <w:t xml:space="preserve"> </w:t>
      </w:r>
      <w:proofErr w:type="spellStart"/>
      <w:r w:rsidRPr="005203A3">
        <w:t>publică</w:t>
      </w:r>
      <w:proofErr w:type="spellEnd"/>
      <w:r w:rsidRPr="005203A3">
        <w:t xml:space="preserve">, </w:t>
      </w:r>
      <w:proofErr w:type="spellStart"/>
      <w:r w:rsidRPr="005203A3">
        <w:t>iar</w:t>
      </w:r>
      <w:proofErr w:type="spellEnd"/>
      <w:r w:rsidRPr="005203A3">
        <w:t xml:space="preserve"> </w:t>
      </w:r>
      <w:proofErr w:type="spellStart"/>
      <w:r w:rsidRPr="005203A3">
        <w:t>legea</w:t>
      </w:r>
      <w:proofErr w:type="spellEnd"/>
      <w:r w:rsidRPr="005203A3">
        <w:t xml:space="preserve"> care </w:t>
      </w:r>
      <w:proofErr w:type="spellStart"/>
      <w:r w:rsidRPr="005203A3">
        <w:t>reglementează</w:t>
      </w:r>
      <w:proofErr w:type="spellEnd"/>
      <w:r w:rsidRPr="005203A3">
        <w:t xml:space="preserve"> </w:t>
      </w:r>
      <w:proofErr w:type="spellStart"/>
      <w:r w:rsidRPr="005203A3">
        <w:t>acest</w:t>
      </w:r>
      <w:proofErr w:type="spellEnd"/>
      <w:r w:rsidRPr="005203A3">
        <w:t xml:space="preserve"> </w:t>
      </w:r>
      <w:proofErr w:type="spellStart"/>
      <w:r w:rsidRPr="005203A3">
        <w:t>domeniu</w:t>
      </w:r>
      <w:proofErr w:type="spellEnd"/>
      <w:r w:rsidRPr="005203A3">
        <w:t xml:space="preserve"> </w:t>
      </w:r>
      <w:proofErr w:type="spellStart"/>
      <w:r w:rsidRPr="005203A3">
        <w:t>este</w:t>
      </w:r>
      <w:proofErr w:type="spellEnd"/>
      <w:r w:rsidRPr="005203A3">
        <w:t xml:space="preserve"> </w:t>
      </w:r>
      <w:proofErr w:type="spellStart"/>
      <w:r w:rsidRPr="005203A3">
        <w:t>legea</w:t>
      </w:r>
      <w:proofErr w:type="spellEnd"/>
      <w:r w:rsidRPr="005203A3">
        <w:t xml:space="preserve"> </w:t>
      </w:r>
      <w:proofErr w:type="spellStart"/>
      <w:r w:rsidRPr="005203A3">
        <w:t>specială</w:t>
      </w:r>
      <w:proofErr w:type="spellEnd"/>
      <w:r w:rsidRPr="005203A3">
        <w:t xml:space="preserve">, </w:t>
      </w:r>
      <w:proofErr w:type="spellStart"/>
      <w:r w:rsidRPr="005203A3">
        <w:t>respectiv</w:t>
      </w:r>
      <w:proofErr w:type="spellEnd"/>
      <w:r w:rsidRPr="005203A3">
        <w:t xml:space="preserve"> Legea </w:t>
      </w:r>
      <w:r w:rsidR="0045283E">
        <w:t xml:space="preserve">nr. </w:t>
      </w:r>
      <w:r w:rsidRPr="005203A3">
        <w:t xml:space="preserve">51/2006 </w:t>
      </w:r>
      <w:proofErr w:type="spellStart"/>
      <w:r w:rsidRPr="005203A3">
        <w:t>privind</w:t>
      </w:r>
      <w:proofErr w:type="spellEnd"/>
      <w:r w:rsidRPr="005203A3">
        <w:t xml:space="preserve"> </w:t>
      </w:r>
      <w:proofErr w:type="spellStart"/>
      <w:r w:rsidRPr="005203A3">
        <w:t>serviciile</w:t>
      </w:r>
      <w:proofErr w:type="spellEnd"/>
      <w:r w:rsidRPr="005203A3">
        <w:t xml:space="preserve"> </w:t>
      </w:r>
      <w:proofErr w:type="spellStart"/>
      <w:r w:rsidRPr="005203A3">
        <w:t>comunitare</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cu </w:t>
      </w:r>
      <w:proofErr w:type="spellStart"/>
      <w:r w:rsidRPr="005203A3">
        <w:t>modificările</w:t>
      </w:r>
      <w:proofErr w:type="spellEnd"/>
      <w:r w:rsidRPr="005203A3">
        <w:t xml:space="preserve"> </w:t>
      </w:r>
      <w:proofErr w:type="spellStart"/>
      <w:r w:rsidRPr="005203A3">
        <w:t>și</w:t>
      </w:r>
      <w:proofErr w:type="spellEnd"/>
      <w:r w:rsidRPr="005203A3">
        <w:t xml:space="preserve"> </w:t>
      </w:r>
      <w:proofErr w:type="spellStart"/>
      <w:r w:rsidRPr="005203A3">
        <w:t>completările</w:t>
      </w:r>
      <w:proofErr w:type="spellEnd"/>
      <w:r w:rsidRPr="005203A3">
        <w:t xml:space="preserve"> </w:t>
      </w:r>
      <w:proofErr w:type="spellStart"/>
      <w:r w:rsidRPr="005203A3">
        <w:t>ulterioare</w:t>
      </w:r>
      <w:proofErr w:type="spellEnd"/>
      <w:r w:rsidRPr="005203A3">
        <w:t xml:space="preserve">, </w:t>
      </w:r>
      <w:proofErr w:type="spellStart"/>
      <w:r w:rsidRPr="005203A3">
        <w:t>în</w:t>
      </w:r>
      <w:proofErr w:type="spellEnd"/>
      <w:r w:rsidRPr="005203A3">
        <w:t xml:space="preserve"> </w:t>
      </w:r>
      <w:proofErr w:type="spellStart"/>
      <w:r w:rsidRPr="005203A3">
        <w:t>justificarea</w:t>
      </w:r>
      <w:proofErr w:type="spellEnd"/>
      <w:r w:rsidRPr="005203A3">
        <w:t xml:space="preserve"> </w:t>
      </w:r>
      <w:proofErr w:type="spellStart"/>
      <w:r w:rsidRPr="005203A3">
        <w:t>duratei</w:t>
      </w:r>
      <w:proofErr w:type="spellEnd"/>
      <w:r w:rsidRPr="005203A3">
        <w:t xml:space="preserve"> </w:t>
      </w:r>
      <w:proofErr w:type="spellStart"/>
      <w:r w:rsidRPr="005203A3">
        <w:t>contractului</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au </w:t>
      </w:r>
      <w:proofErr w:type="spellStart"/>
      <w:r w:rsidRPr="005203A3">
        <w:t>fost</w:t>
      </w:r>
      <w:proofErr w:type="spellEnd"/>
      <w:r w:rsidRPr="005203A3">
        <w:t xml:space="preserve"> </w:t>
      </w:r>
      <w:proofErr w:type="spellStart"/>
      <w:r w:rsidRPr="005203A3">
        <w:t>avute</w:t>
      </w:r>
      <w:proofErr w:type="spellEnd"/>
      <w:r w:rsidRPr="005203A3">
        <w:t xml:space="preserve"> </w:t>
      </w:r>
      <w:proofErr w:type="spellStart"/>
      <w:r w:rsidRPr="005203A3">
        <w:t>în</w:t>
      </w:r>
      <w:proofErr w:type="spellEnd"/>
      <w:r w:rsidRPr="005203A3">
        <w:t xml:space="preserve"> </w:t>
      </w:r>
      <w:proofErr w:type="spellStart"/>
      <w:r w:rsidRPr="005203A3">
        <w:t>vedere</w:t>
      </w:r>
      <w:proofErr w:type="spellEnd"/>
      <w:r w:rsidRPr="005203A3">
        <w:t xml:space="preserve"> </w:t>
      </w:r>
      <w:proofErr w:type="spellStart"/>
      <w:r w:rsidRPr="005203A3">
        <w:t>și</w:t>
      </w:r>
      <w:proofErr w:type="spellEnd"/>
      <w:r w:rsidRPr="005203A3">
        <w:t xml:space="preserve"> </w:t>
      </w:r>
      <w:proofErr w:type="spellStart"/>
      <w:r w:rsidRPr="005203A3">
        <w:t>prevederile</w:t>
      </w:r>
      <w:proofErr w:type="spellEnd"/>
      <w:r w:rsidRPr="005203A3">
        <w:t xml:space="preserve"> art. 32 alin. (3) din </w:t>
      </w:r>
      <w:proofErr w:type="spellStart"/>
      <w:r w:rsidRPr="005203A3">
        <w:t>actul</w:t>
      </w:r>
      <w:proofErr w:type="spellEnd"/>
      <w:r w:rsidRPr="005203A3">
        <w:t xml:space="preserve"> </w:t>
      </w:r>
      <w:proofErr w:type="spellStart"/>
      <w:r w:rsidRPr="005203A3">
        <w:t>normativ</w:t>
      </w:r>
      <w:proofErr w:type="spellEnd"/>
      <w:r w:rsidRPr="005203A3">
        <w:t xml:space="preserve"> anterior </w:t>
      </w:r>
      <w:proofErr w:type="spellStart"/>
      <w:r w:rsidRPr="005203A3">
        <w:t>menționat</w:t>
      </w:r>
      <w:proofErr w:type="spellEnd"/>
      <w:r w:rsidRPr="005203A3">
        <w:t xml:space="preserve">, </w:t>
      </w:r>
      <w:proofErr w:type="spellStart"/>
      <w:r w:rsidRPr="005203A3">
        <w:t>respectiv</w:t>
      </w:r>
      <w:proofErr w:type="spellEnd"/>
      <w:r w:rsidRPr="005203A3">
        <w:t xml:space="preserve"> </w:t>
      </w:r>
      <w:proofErr w:type="spellStart"/>
      <w:r w:rsidRPr="005203A3">
        <w:t>durata</w:t>
      </w:r>
      <w:proofErr w:type="spellEnd"/>
      <w:r w:rsidRPr="005203A3">
        <w:t xml:space="preserve"> </w:t>
      </w:r>
      <w:proofErr w:type="spellStart"/>
      <w:r w:rsidRPr="005203A3">
        <w:t>contractelor</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este</w:t>
      </w:r>
      <w:proofErr w:type="spellEnd"/>
      <w:r w:rsidRPr="005203A3">
        <w:t xml:space="preserve"> </w:t>
      </w:r>
      <w:proofErr w:type="spellStart"/>
      <w:r w:rsidRPr="005203A3">
        <w:t>limitată</w:t>
      </w:r>
      <w:proofErr w:type="spellEnd"/>
      <w:r w:rsidRPr="005203A3">
        <w:t xml:space="preserve">. </w:t>
      </w:r>
    </w:p>
    <w:p w14:paraId="5C0877B4" w14:textId="21B9AB2C" w:rsidR="00743BDE" w:rsidRPr="005203A3" w:rsidRDefault="00743BDE" w:rsidP="00743BDE">
      <w:pPr>
        <w:ind w:left="-90" w:firstLine="360"/>
        <w:jc w:val="both"/>
      </w:pPr>
      <w:r w:rsidRPr="005203A3">
        <w:t xml:space="preserve">Prin </w:t>
      </w:r>
      <w:proofErr w:type="spellStart"/>
      <w:r w:rsidRPr="005203A3">
        <w:t>contractul</w:t>
      </w:r>
      <w:proofErr w:type="spellEnd"/>
      <w:r w:rsidRPr="005203A3">
        <w:t xml:space="preserve"> care </w:t>
      </w:r>
      <w:proofErr w:type="spellStart"/>
      <w:r w:rsidRPr="005203A3">
        <w:t>va</w:t>
      </w:r>
      <w:proofErr w:type="spellEnd"/>
      <w:r w:rsidRPr="005203A3">
        <w:t xml:space="preserve"> fi </w:t>
      </w:r>
      <w:proofErr w:type="spellStart"/>
      <w:r w:rsidRPr="005203A3">
        <w:t>atribuit</w:t>
      </w:r>
      <w:proofErr w:type="spellEnd"/>
      <w:r w:rsidRPr="005203A3">
        <w:t xml:space="preserve"> </w:t>
      </w:r>
      <w:proofErr w:type="spellStart"/>
      <w:r w:rsidRPr="005203A3">
        <w:t>urmează</w:t>
      </w:r>
      <w:proofErr w:type="spellEnd"/>
      <w:r w:rsidRPr="005203A3">
        <w:t xml:space="preserve"> </w:t>
      </w:r>
      <w:proofErr w:type="spellStart"/>
      <w:r w:rsidRPr="005203A3">
        <w:t>să</w:t>
      </w:r>
      <w:proofErr w:type="spellEnd"/>
      <w:r w:rsidRPr="005203A3">
        <w:t xml:space="preserve"> se execute </w:t>
      </w:r>
      <w:proofErr w:type="spellStart"/>
      <w:r w:rsidRPr="005203A3">
        <w:t>în</w:t>
      </w:r>
      <w:proofErr w:type="spellEnd"/>
      <w:r w:rsidRPr="005203A3">
        <w:t xml:space="preserve"> </w:t>
      </w:r>
      <w:proofErr w:type="spellStart"/>
      <w:r w:rsidRPr="005203A3">
        <w:t>condițiile</w:t>
      </w:r>
      <w:proofErr w:type="spellEnd"/>
      <w:r w:rsidRPr="005203A3">
        <w:t xml:space="preserve"> </w:t>
      </w:r>
      <w:proofErr w:type="spellStart"/>
      <w:r w:rsidRPr="005203A3">
        <w:t>impuse</w:t>
      </w:r>
      <w:proofErr w:type="spellEnd"/>
      <w:r w:rsidRPr="005203A3">
        <w:t xml:space="preserve"> </w:t>
      </w:r>
      <w:proofErr w:type="spellStart"/>
      <w:r w:rsidRPr="005203A3">
        <w:t>activitățile</w:t>
      </w:r>
      <w:proofErr w:type="spellEnd"/>
      <w:r w:rsidRPr="005203A3">
        <w:t xml:space="preserve"> </w:t>
      </w:r>
      <w:proofErr w:type="spellStart"/>
      <w:r w:rsidRPr="005203A3">
        <w:t>colectare</w:t>
      </w:r>
      <w:proofErr w:type="spellEnd"/>
      <w:r w:rsidRPr="005203A3">
        <w:t xml:space="preserve"> </w:t>
      </w:r>
      <w:proofErr w:type="spellStart"/>
      <w:r w:rsidRPr="005203A3">
        <w:t>și</w:t>
      </w:r>
      <w:proofErr w:type="spellEnd"/>
      <w:r w:rsidRPr="005203A3">
        <w:t xml:space="preserve"> transport</w:t>
      </w:r>
      <w:r w:rsidR="0045283E">
        <w:t xml:space="preserve">, </w:t>
      </w:r>
      <w:proofErr w:type="spellStart"/>
      <w:r w:rsidR="0045283E">
        <w:t>transferul</w:t>
      </w:r>
      <w:proofErr w:type="spellEnd"/>
      <w:r w:rsidR="0045283E">
        <w:t xml:space="preserve"> </w:t>
      </w:r>
      <w:proofErr w:type="spellStart"/>
      <w:r w:rsidR="0045283E">
        <w:t>si</w:t>
      </w:r>
      <w:proofErr w:type="spellEnd"/>
      <w:r w:rsidR="0045283E">
        <w:t xml:space="preserve"> </w:t>
      </w:r>
      <w:proofErr w:type="spellStart"/>
      <w:r w:rsidR="0045283E">
        <w:t>sortare</w:t>
      </w:r>
      <w:proofErr w:type="spellEnd"/>
      <w:r w:rsidRPr="005203A3">
        <w:t xml:space="preserve"> </w:t>
      </w:r>
      <w:proofErr w:type="spellStart"/>
      <w:r w:rsidRPr="005203A3">
        <w:t>deșeurilor</w:t>
      </w:r>
      <w:proofErr w:type="spellEnd"/>
      <w:r w:rsidRPr="005203A3">
        <w:t xml:space="preserve"> </w:t>
      </w:r>
      <w:proofErr w:type="spellStart"/>
      <w:r w:rsidRPr="005203A3">
        <w:t>municipale</w:t>
      </w:r>
      <w:proofErr w:type="spellEnd"/>
      <w:r w:rsidRPr="005203A3">
        <w:t xml:space="preserve"> </w:t>
      </w:r>
      <w:proofErr w:type="spellStart"/>
      <w:r w:rsidRPr="005203A3">
        <w:t>colectate</w:t>
      </w:r>
      <w:proofErr w:type="spellEnd"/>
      <w:r w:rsidRPr="005203A3">
        <w:t xml:space="preserve"> </w:t>
      </w:r>
      <w:proofErr w:type="spellStart"/>
      <w:r w:rsidRPr="005203A3">
        <w:t>separat</w:t>
      </w:r>
      <w:proofErr w:type="spellEnd"/>
      <w:r w:rsidRPr="005203A3">
        <w:t xml:space="preserve"> </w:t>
      </w:r>
      <w:proofErr w:type="spellStart"/>
      <w:r>
        <w:t>pentru</w:t>
      </w:r>
      <w:proofErr w:type="spellEnd"/>
      <w:r>
        <w:t xml:space="preserve"> </w:t>
      </w:r>
      <w:proofErr w:type="spellStart"/>
      <w:r>
        <w:t>localitățile</w:t>
      </w:r>
      <w:proofErr w:type="spellEnd"/>
      <w:r>
        <w:t xml:space="preserve"> din </w:t>
      </w:r>
      <w:r w:rsidR="00A90398">
        <w:t>Zona 3</w:t>
      </w:r>
      <w:r w:rsidRPr="005203A3">
        <w:t xml:space="preserve"> </w:t>
      </w:r>
      <w:r w:rsidR="00FE0312">
        <w:t>Neamt</w:t>
      </w:r>
      <w:r w:rsidRPr="005203A3">
        <w:t xml:space="preserve"> </w:t>
      </w:r>
      <w:proofErr w:type="spellStart"/>
      <w:r w:rsidR="0045283E">
        <w:t>parte</w:t>
      </w:r>
      <w:proofErr w:type="spellEnd"/>
      <w:r w:rsidR="0045283E">
        <w:t xml:space="preserve"> </w:t>
      </w:r>
      <w:proofErr w:type="spellStart"/>
      <w:r w:rsidR="0045283E">
        <w:t>componenta</w:t>
      </w:r>
      <w:proofErr w:type="spellEnd"/>
      <w:r w:rsidR="0045283E">
        <w:t xml:space="preserve"> a </w:t>
      </w:r>
      <w:r w:rsidRPr="005203A3">
        <w:t xml:space="preserve">SMID </w:t>
      </w:r>
      <w:r w:rsidR="00FE0312">
        <w:t>Neamt</w:t>
      </w:r>
      <w:r w:rsidRPr="005203A3">
        <w:t xml:space="preserve"> </w:t>
      </w:r>
      <w:proofErr w:type="spellStart"/>
      <w:r w:rsidRPr="005203A3">
        <w:t>în</w:t>
      </w:r>
      <w:proofErr w:type="spellEnd"/>
      <w:r w:rsidRPr="005203A3">
        <w:t xml:space="preserve"> mod </w:t>
      </w:r>
      <w:proofErr w:type="spellStart"/>
      <w:r w:rsidRPr="005203A3">
        <w:t>corespunzător</w:t>
      </w:r>
      <w:proofErr w:type="spellEnd"/>
      <w:r w:rsidRPr="005203A3">
        <w:t xml:space="preserve"> </w:t>
      </w:r>
      <w:proofErr w:type="spellStart"/>
      <w:r w:rsidRPr="005203A3">
        <w:t>prevederilor</w:t>
      </w:r>
      <w:proofErr w:type="spellEnd"/>
      <w:r w:rsidRPr="005203A3">
        <w:t xml:space="preserve"> </w:t>
      </w:r>
      <w:proofErr w:type="spellStart"/>
      <w:r w:rsidRPr="005203A3">
        <w:t>Regulamentului</w:t>
      </w:r>
      <w:proofErr w:type="spellEnd"/>
      <w:r w:rsidRPr="005203A3">
        <w:t xml:space="preserve"> </w:t>
      </w:r>
      <w:proofErr w:type="spellStart"/>
      <w:r w:rsidRPr="005203A3">
        <w:t>serviciului</w:t>
      </w:r>
      <w:proofErr w:type="spellEnd"/>
      <w:r w:rsidRPr="005203A3">
        <w:t xml:space="preserve"> de </w:t>
      </w:r>
      <w:proofErr w:type="spellStart"/>
      <w:r w:rsidRPr="005203A3">
        <w:t>salubrizare</w:t>
      </w:r>
      <w:proofErr w:type="spellEnd"/>
      <w:r w:rsidRPr="005203A3">
        <w:t xml:space="preserve"> </w:t>
      </w:r>
      <w:proofErr w:type="spellStart"/>
      <w:r w:rsidRPr="005203A3">
        <w:t>pentru</w:t>
      </w:r>
      <w:proofErr w:type="spellEnd"/>
      <w:r w:rsidRPr="005203A3">
        <w:t xml:space="preserve"> </w:t>
      </w:r>
      <w:proofErr w:type="spellStart"/>
      <w:r w:rsidRPr="005203A3">
        <w:t>Județul</w:t>
      </w:r>
      <w:proofErr w:type="spellEnd"/>
      <w:r w:rsidRPr="005203A3">
        <w:t xml:space="preserve"> </w:t>
      </w:r>
      <w:r w:rsidR="00FE0312">
        <w:t>Neamt</w:t>
      </w:r>
      <w:r w:rsidRPr="005203A3">
        <w:t xml:space="preserve"> </w:t>
      </w:r>
      <w:proofErr w:type="spellStart"/>
      <w:r w:rsidRPr="005203A3">
        <w:t>și</w:t>
      </w:r>
      <w:proofErr w:type="spellEnd"/>
      <w:r w:rsidRPr="005203A3">
        <w:t xml:space="preserve"> </w:t>
      </w:r>
      <w:proofErr w:type="spellStart"/>
      <w:r w:rsidRPr="005203A3">
        <w:t>în</w:t>
      </w:r>
      <w:proofErr w:type="spellEnd"/>
      <w:r w:rsidRPr="005203A3">
        <w:t xml:space="preserve"> </w:t>
      </w:r>
      <w:proofErr w:type="spellStart"/>
      <w:r w:rsidRPr="005203A3">
        <w:t>corelare</w:t>
      </w:r>
      <w:proofErr w:type="spellEnd"/>
      <w:r w:rsidRPr="005203A3">
        <w:t xml:space="preserve"> </w:t>
      </w:r>
      <w:r w:rsidR="0045283E">
        <w:t>c</w:t>
      </w:r>
      <w:r w:rsidRPr="005203A3">
        <w:t xml:space="preserve">u </w:t>
      </w:r>
      <w:proofErr w:type="spellStart"/>
      <w:r w:rsidRPr="005203A3">
        <w:t>noile</w:t>
      </w:r>
      <w:proofErr w:type="spellEnd"/>
      <w:r w:rsidRPr="005203A3">
        <w:t xml:space="preserve"> </w:t>
      </w:r>
      <w:proofErr w:type="spellStart"/>
      <w:r w:rsidRPr="005203A3">
        <w:t>ingerințe</w:t>
      </w:r>
      <w:proofErr w:type="spellEnd"/>
      <w:r w:rsidRPr="005203A3">
        <w:t xml:space="preserve"> legislative </w:t>
      </w:r>
      <w:proofErr w:type="spellStart"/>
      <w:r w:rsidRPr="005203A3">
        <w:t>impuse</w:t>
      </w:r>
      <w:proofErr w:type="spellEnd"/>
      <w:r w:rsidRPr="005203A3">
        <w:t xml:space="preserve"> de </w:t>
      </w:r>
      <w:proofErr w:type="spellStart"/>
      <w:r w:rsidR="0045283E">
        <w:t>legislatie</w:t>
      </w:r>
      <w:proofErr w:type="spellEnd"/>
      <w:r w:rsidR="0045283E">
        <w:t>,</w:t>
      </w:r>
      <w:r w:rsidRPr="005203A3">
        <w:t xml:space="preserve"> </w:t>
      </w:r>
      <w:proofErr w:type="spellStart"/>
      <w:r w:rsidRPr="005203A3">
        <w:t>astfel</w:t>
      </w:r>
      <w:proofErr w:type="spellEnd"/>
      <w:r w:rsidRPr="005203A3">
        <w:t xml:space="preserve"> </w:t>
      </w:r>
      <w:proofErr w:type="spellStart"/>
      <w:r w:rsidRPr="005203A3">
        <w:t>încât</w:t>
      </w:r>
      <w:proofErr w:type="spellEnd"/>
      <w:r w:rsidRPr="005203A3">
        <w:t xml:space="preserve"> </w:t>
      </w:r>
      <w:proofErr w:type="spellStart"/>
      <w:r w:rsidRPr="005203A3">
        <w:t>să</w:t>
      </w:r>
      <w:proofErr w:type="spellEnd"/>
      <w:r w:rsidRPr="005203A3">
        <w:t xml:space="preserve"> se </w:t>
      </w:r>
      <w:proofErr w:type="spellStart"/>
      <w:r w:rsidRPr="005203A3">
        <w:t>realizeze</w:t>
      </w:r>
      <w:proofErr w:type="spellEnd"/>
      <w:r w:rsidRPr="005203A3">
        <w:t xml:space="preserve"> </w:t>
      </w:r>
      <w:proofErr w:type="spellStart"/>
      <w:r w:rsidRPr="005203A3">
        <w:t>indicatorii</w:t>
      </w:r>
      <w:proofErr w:type="spellEnd"/>
      <w:r w:rsidRPr="005203A3">
        <w:t xml:space="preserve"> de </w:t>
      </w:r>
      <w:proofErr w:type="spellStart"/>
      <w:r w:rsidRPr="005203A3">
        <w:t>performanță</w:t>
      </w:r>
      <w:proofErr w:type="spellEnd"/>
      <w:r w:rsidRPr="005203A3">
        <w:t xml:space="preserve"> </w:t>
      </w:r>
      <w:proofErr w:type="spellStart"/>
      <w:r w:rsidRPr="005203A3">
        <w:t>și</w:t>
      </w:r>
      <w:proofErr w:type="spellEnd"/>
      <w:r w:rsidRPr="005203A3">
        <w:t xml:space="preserve"> de </w:t>
      </w:r>
      <w:proofErr w:type="spellStart"/>
      <w:r w:rsidRPr="005203A3">
        <w:t>calitate</w:t>
      </w:r>
      <w:proofErr w:type="spellEnd"/>
      <w:r w:rsidRPr="005203A3">
        <w:t xml:space="preserve"> </w:t>
      </w:r>
      <w:proofErr w:type="spellStart"/>
      <w:r w:rsidRPr="005203A3">
        <w:t>doriți</w:t>
      </w:r>
      <w:proofErr w:type="spellEnd"/>
      <w:r w:rsidRPr="005203A3">
        <w:t xml:space="preserve"> de </w:t>
      </w:r>
      <w:proofErr w:type="spellStart"/>
      <w:r w:rsidRPr="005203A3">
        <w:t>autoritatea</w:t>
      </w:r>
      <w:proofErr w:type="spellEnd"/>
      <w:r w:rsidRPr="005203A3">
        <w:t xml:space="preserve"> </w:t>
      </w:r>
      <w:proofErr w:type="spellStart"/>
      <w:r w:rsidRPr="005203A3">
        <w:t>contractantă</w:t>
      </w:r>
      <w:proofErr w:type="spellEnd"/>
      <w:r w:rsidRPr="005203A3">
        <w:t xml:space="preserve"> </w:t>
      </w:r>
      <w:proofErr w:type="spellStart"/>
      <w:r w:rsidRPr="005203A3">
        <w:t>și</w:t>
      </w:r>
      <w:proofErr w:type="spellEnd"/>
      <w:r w:rsidRPr="005203A3">
        <w:t xml:space="preserve"> </w:t>
      </w:r>
      <w:proofErr w:type="spellStart"/>
      <w:r w:rsidRPr="005203A3">
        <w:t>prevăzuți</w:t>
      </w:r>
      <w:proofErr w:type="spellEnd"/>
      <w:r w:rsidRPr="005203A3">
        <w:t xml:space="preserve"> ca </w:t>
      </w:r>
      <w:proofErr w:type="spellStart"/>
      <w:r w:rsidRPr="005203A3">
        <w:t>anexă</w:t>
      </w:r>
      <w:proofErr w:type="spellEnd"/>
      <w:r w:rsidRPr="005203A3">
        <w:t xml:space="preserve"> a </w:t>
      </w:r>
      <w:proofErr w:type="spellStart"/>
      <w:r w:rsidRPr="005203A3">
        <w:t>contractelor</w:t>
      </w:r>
      <w:proofErr w:type="spellEnd"/>
      <w:r w:rsidRPr="005203A3">
        <w:t xml:space="preserve"> de delegare.</w:t>
      </w:r>
    </w:p>
    <w:p w14:paraId="4BE52ED3" w14:textId="77777777" w:rsidR="00743BDE" w:rsidRPr="005203A3" w:rsidRDefault="00743BDE" w:rsidP="00743BDE">
      <w:pPr>
        <w:spacing w:before="240"/>
        <w:ind w:firstLine="330"/>
        <w:jc w:val="both"/>
      </w:pPr>
      <w:r w:rsidRPr="005203A3">
        <w:t xml:space="preserve">Conform </w:t>
      </w:r>
      <w:proofErr w:type="spellStart"/>
      <w:r w:rsidRPr="005203A3">
        <w:t>Legii</w:t>
      </w:r>
      <w:proofErr w:type="spellEnd"/>
      <w:r w:rsidRPr="005203A3">
        <w:t xml:space="preserve"> nr. 51/2006 a </w:t>
      </w:r>
      <w:proofErr w:type="spellStart"/>
      <w:r w:rsidRPr="005203A3">
        <w:t>serviciilor</w:t>
      </w:r>
      <w:proofErr w:type="spellEnd"/>
      <w:r w:rsidRPr="005203A3">
        <w:t xml:space="preserve"> </w:t>
      </w:r>
      <w:proofErr w:type="spellStart"/>
      <w:r w:rsidRPr="005203A3">
        <w:t>comunitare</w:t>
      </w:r>
      <w:proofErr w:type="spellEnd"/>
      <w:r w:rsidRPr="005203A3">
        <w:t xml:space="preserve"> de </w:t>
      </w:r>
      <w:proofErr w:type="spellStart"/>
      <w:r w:rsidRPr="005203A3">
        <w:t>utilități</w:t>
      </w:r>
      <w:proofErr w:type="spellEnd"/>
      <w:r w:rsidRPr="005203A3">
        <w:t xml:space="preserve"> </w:t>
      </w:r>
      <w:proofErr w:type="spellStart"/>
      <w:r w:rsidRPr="005203A3">
        <w:t>publice</w:t>
      </w:r>
      <w:proofErr w:type="spellEnd"/>
      <w:r w:rsidRPr="005203A3">
        <w:t xml:space="preserve"> cu </w:t>
      </w:r>
      <w:proofErr w:type="spellStart"/>
      <w:r w:rsidRPr="005203A3">
        <w:t>modificările</w:t>
      </w:r>
      <w:proofErr w:type="spellEnd"/>
      <w:r w:rsidRPr="005203A3">
        <w:t xml:space="preserve"> </w:t>
      </w:r>
      <w:proofErr w:type="spellStart"/>
      <w:r w:rsidRPr="005203A3">
        <w:t>și</w:t>
      </w:r>
      <w:proofErr w:type="spellEnd"/>
      <w:r w:rsidRPr="005203A3">
        <w:t xml:space="preserve"> </w:t>
      </w:r>
      <w:proofErr w:type="spellStart"/>
      <w:r w:rsidRPr="005203A3">
        <w:t>completările</w:t>
      </w:r>
      <w:proofErr w:type="spellEnd"/>
      <w:r w:rsidRPr="005203A3">
        <w:t xml:space="preserve"> </w:t>
      </w:r>
      <w:proofErr w:type="spellStart"/>
      <w:r w:rsidRPr="005203A3">
        <w:t>ulterioare</w:t>
      </w:r>
      <w:proofErr w:type="spellEnd"/>
      <w:r w:rsidRPr="005203A3">
        <w:t xml:space="preserve">, </w:t>
      </w:r>
      <w:proofErr w:type="spellStart"/>
      <w:r w:rsidRPr="005203A3">
        <w:t>prevede</w:t>
      </w:r>
      <w:proofErr w:type="spellEnd"/>
      <w:r w:rsidRPr="005203A3">
        <w:t xml:space="preserve"> la art. 29 alin. (11) </w:t>
      </w:r>
      <w:proofErr w:type="spellStart"/>
      <w:r w:rsidRPr="005203A3">
        <w:t>clauzele</w:t>
      </w:r>
      <w:proofErr w:type="spellEnd"/>
      <w:r w:rsidRPr="005203A3">
        <w:t xml:space="preserve"> care </w:t>
      </w:r>
      <w:proofErr w:type="spellStart"/>
      <w:r w:rsidRPr="005203A3">
        <w:t>obligatoriu</w:t>
      </w:r>
      <w:proofErr w:type="spellEnd"/>
      <w:r w:rsidRPr="005203A3">
        <w:t xml:space="preserve"> </w:t>
      </w:r>
      <w:proofErr w:type="spellStart"/>
      <w:r w:rsidRPr="005203A3">
        <w:t>trebuie</w:t>
      </w:r>
      <w:proofErr w:type="spellEnd"/>
      <w:r w:rsidRPr="005203A3">
        <w:t xml:space="preserve"> </w:t>
      </w:r>
      <w:proofErr w:type="spellStart"/>
      <w:r w:rsidRPr="005203A3">
        <w:t>cuprinse</w:t>
      </w:r>
      <w:proofErr w:type="spellEnd"/>
      <w:r w:rsidRPr="005203A3">
        <w:t xml:space="preserve"> </w:t>
      </w:r>
      <w:proofErr w:type="spellStart"/>
      <w:r w:rsidRPr="005203A3">
        <w:t>în</w:t>
      </w:r>
      <w:proofErr w:type="spellEnd"/>
      <w:r w:rsidRPr="005203A3">
        <w:t xml:space="preserve"> </w:t>
      </w:r>
      <w:proofErr w:type="spellStart"/>
      <w:r w:rsidRPr="005203A3">
        <w:lastRenderedPageBreak/>
        <w:t>contractul</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ceea</w:t>
      </w:r>
      <w:proofErr w:type="spellEnd"/>
      <w:r w:rsidRPr="005203A3">
        <w:t xml:space="preserve"> </w:t>
      </w:r>
      <w:proofErr w:type="spellStart"/>
      <w:r w:rsidRPr="005203A3">
        <w:t>ce</w:t>
      </w:r>
      <w:proofErr w:type="spellEnd"/>
      <w:r w:rsidRPr="005203A3">
        <w:t xml:space="preserve"> </w:t>
      </w:r>
      <w:proofErr w:type="spellStart"/>
      <w:r w:rsidRPr="005203A3">
        <w:t>presupune</w:t>
      </w:r>
      <w:proofErr w:type="spellEnd"/>
      <w:r w:rsidRPr="005203A3">
        <w:t xml:space="preserve"> o </w:t>
      </w:r>
      <w:proofErr w:type="spellStart"/>
      <w:r w:rsidRPr="005203A3">
        <w:t>monitorizare</w:t>
      </w:r>
      <w:proofErr w:type="spellEnd"/>
      <w:r w:rsidRPr="005203A3">
        <w:t xml:space="preserve"> din </w:t>
      </w:r>
      <w:proofErr w:type="spellStart"/>
      <w:r w:rsidRPr="005203A3">
        <w:t>partea</w:t>
      </w:r>
      <w:proofErr w:type="spellEnd"/>
      <w:r w:rsidRPr="005203A3">
        <w:t xml:space="preserve"> AC </w:t>
      </w:r>
      <w:proofErr w:type="spellStart"/>
      <w:r w:rsidRPr="005203A3">
        <w:t>mult</w:t>
      </w:r>
      <w:proofErr w:type="spellEnd"/>
      <w:r w:rsidRPr="005203A3">
        <w:t xml:space="preserve"> </w:t>
      </w:r>
      <w:proofErr w:type="spellStart"/>
      <w:r w:rsidRPr="005203A3">
        <w:t>mai</w:t>
      </w:r>
      <w:proofErr w:type="spellEnd"/>
      <w:r w:rsidRPr="005203A3">
        <w:t xml:space="preserve"> </w:t>
      </w:r>
      <w:proofErr w:type="spellStart"/>
      <w:r w:rsidRPr="005203A3">
        <w:t>structurată</w:t>
      </w:r>
      <w:proofErr w:type="spellEnd"/>
      <w:r w:rsidRPr="005203A3">
        <w:t xml:space="preserve"> </w:t>
      </w:r>
      <w:proofErr w:type="spellStart"/>
      <w:r w:rsidRPr="005203A3">
        <w:t>și</w:t>
      </w:r>
      <w:proofErr w:type="spellEnd"/>
      <w:r w:rsidRPr="005203A3">
        <w:t xml:space="preserve"> </w:t>
      </w:r>
      <w:proofErr w:type="spellStart"/>
      <w:r w:rsidRPr="005203A3">
        <w:t>specifică</w:t>
      </w:r>
      <w:proofErr w:type="spellEnd"/>
      <w:r w:rsidRPr="005203A3">
        <w:t xml:space="preserve"> cu </w:t>
      </w:r>
      <w:proofErr w:type="spellStart"/>
      <w:r w:rsidRPr="005203A3">
        <w:t>privire</w:t>
      </w:r>
      <w:proofErr w:type="spellEnd"/>
      <w:r w:rsidRPr="005203A3">
        <w:t xml:space="preserve"> la </w:t>
      </w:r>
      <w:proofErr w:type="spellStart"/>
      <w:r w:rsidRPr="005203A3">
        <w:t>modalitatea</w:t>
      </w:r>
      <w:proofErr w:type="spellEnd"/>
      <w:r w:rsidRPr="005203A3">
        <w:t xml:space="preserve"> de </w:t>
      </w:r>
      <w:proofErr w:type="spellStart"/>
      <w:r w:rsidRPr="005203A3">
        <w:t>îndeplinire</w:t>
      </w:r>
      <w:proofErr w:type="spellEnd"/>
      <w:r w:rsidRPr="005203A3">
        <w:t xml:space="preserve"> </w:t>
      </w:r>
      <w:proofErr w:type="gramStart"/>
      <w:r w:rsidRPr="005203A3">
        <w:t>a</w:t>
      </w:r>
      <w:proofErr w:type="gramEnd"/>
      <w:r w:rsidRPr="005203A3">
        <w:t xml:space="preserve"> </w:t>
      </w:r>
      <w:proofErr w:type="spellStart"/>
      <w:r w:rsidRPr="005203A3">
        <w:t>acestuia</w:t>
      </w:r>
      <w:proofErr w:type="spellEnd"/>
      <w:r w:rsidRPr="005203A3">
        <w:t xml:space="preserve"> de </w:t>
      </w:r>
      <w:proofErr w:type="spellStart"/>
      <w:r w:rsidRPr="005203A3">
        <w:t>către</w:t>
      </w:r>
      <w:proofErr w:type="spellEnd"/>
      <w:r w:rsidRPr="005203A3">
        <w:t xml:space="preserve"> operator.</w:t>
      </w:r>
    </w:p>
    <w:p w14:paraId="03BB25EE" w14:textId="77777777" w:rsidR="00743BDE" w:rsidRDefault="00743BDE" w:rsidP="00743BDE">
      <w:pPr>
        <w:pStyle w:val="ListParagraph1"/>
        <w:ind w:left="0"/>
        <w:contextualSpacing/>
        <w:jc w:val="both"/>
      </w:pPr>
    </w:p>
    <w:p w14:paraId="3DAADF46" w14:textId="77777777" w:rsidR="00743BDE" w:rsidRPr="00E72A7B" w:rsidRDefault="00743BDE" w:rsidP="00E72A7B">
      <w:pPr>
        <w:pStyle w:val="ListParagraph1"/>
        <w:numPr>
          <w:ilvl w:val="0"/>
          <w:numId w:val="4"/>
        </w:numPr>
        <w:contextualSpacing/>
        <w:jc w:val="both"/>
        <w:rPr>
          <w:b/>
        </w:rPr>
      </w:pPr>
      <w:r w:rsidRPr="00E72A7B">
        <w:rPr>
          <w:b/>
        </w:rPr>
        <w:t>DESCRIEREA ACHIZIȚIEI</w:t>
      </w:r>
    </w:p>
    <w:p w14:paraId="5F4442AA" w14:textId="77777777" w:rsidR="00743BDE" w:rsidRPr="005203A3" w:rsidRDefault="00743BDE" w:rsidP="00743BDE">
      <w:pPr>
        <w:pStyle w:val="ListParagraph1"/>
        <w:ind w:left="774"/>
        <w:contextualSpacing/>
        <w:jc w:val="both"/>
        <w:rPr>
          <w:b/>
        </w:rPr>
      </w:pPr>
    </w:p>
    <w:p w14:paraId="58BE637A" w14:textId="77777777" w:rsidR="00743BDE" w:rsidRPr="005203A3" w:rsidRDefault="00743BDE" w:rsidP="00743BDE">
      <w:pPr>
        <w:pStyle w:val="ListParagraph1"/>
        <w:ind w:left="90" w:firstLine="630"/>
        <w:jc w:val="both"/>
      </w:pPr>
      <w:proofErr w:type="spellStart"/>
      <w:r w:rsidRPr="005203A3">
        <w:t>Obiectul</w:t>
      </w:r>
      <w:proofErr w:type="spellEnd"/>
      <w:r w:rsidRPr="005203A3">
        <w:t xml:space="preserve"> </w:t>
      </w:r>
      <w:proofErr w:type="spellStart"/>
      <w:r w:rsidRPr="005203A3">
        <w:t>contractului</w:t>
      </w:r>
      <w:proofErr w:type="spellEnd"/>
      <w:r w:rsidRPr="005203A3">
        <w:t xml:space="preserve"> de </w:t>
      </w:r>
      <w:proofErr w:type="spellStart"/>
      <w:r w:rsidRPr="005203A3">
        <w:t>achiziție</w:t>
      </w:r>
      <w:proofErr w:type="spellEnd"/>
      <w:r w:rsidRPr="005203A3">
        <w:t xml:space="preserve"> </w:t>
      </w:r>
      <w:proofErr w:type="spellStart"/>
      <w:r w:rsidRPr="005203A3">
        <w:t>va</w:t>
      </w:r>
      <w:proofErr w:type="spellEnd"/>
      <w:r w:rsidRPr="005203A3">
        <w:t xml:space="preserve"> include </w:t>
      </w:r>
      <w:proofErr w:type="spellStart"/>
      <w:r w:rsidRPr="005203A3">
        <w:t>următoarele</w:t>
      </w:r>
      <w:proofErr w:type="spellEnd"/>
      <w:r w:rsidRPr="005203A3">
        <w:t xml:space="preserve"> </w:t>
      </w:r>
      <w:proofErr w:type="spellStart"/>
      <w:r w:rsidRPr="005203A3">
        <w:t>activități</w:t>
      </w:r>
      <w:proofErr w:type="spellEnd"/>
      <w:r w:rsidRPr="005203A3">
        <w:t xml:space="preserve"> din </w:t>
      </w:r>
      <w:proofErr w:type="spellStart"/>
      <w:r w:rsidRPr="005203A3">
        <w:t>cadrul</w:t>
      </w:r>
      <w:proofErr w:type="spellEnd"/>
      <w:r w:rsidRPr="005203A3">
        <w:t xml:space="preserve"> </w:t>
      </w:r>
      <w:proofErr w:type="spellStart"/>
      <w:r w:rsidRPr="005203A3">
        <w:t>serviciului</w:t>
      </w:r>
      <w:proofErr w:type="spellEnd"/>
      <w:r w:rsidRPr="005203A3">
        <w:t xml:space="preserve"> de </w:t>
      </w:r>
      <w:proofErr w:type="spellStart"/>
      <w:r w:rsidRPr="005203A3">
        <w:t>salubrizare</w:t>
      </w:r>
      <w:proofErr w:type="spellEnd"/>
      <w:r w:rsidRPr="005203A3">
        <w:t>:</w:t>
      </w:r>
    </w:p>
    <w:p w14:paraId="1AFB127E" w14:textId="73262D11" w:rsidR="00743BDE" w:rsidRDefault="00743BDE" w:rsidP="00743BDE">
      <w:pPr>
        <w:pStyle w:val="ListParagraph1"/>
        <w:ind w:left="0" w:firstLine="720"/>
        <w:jc w:val="both"/>
      </w:pPr>
      <w:bookmarkStart w:id="48" w:name="_Hlk188111982"/>
      <w:r>
        <w:t xml:space="preserve">- </w:t>
      </w:r>
      <w:proofErr w:type="spellStart"/>
      <w:r w:rsidRPr="005203A3">
        <w:t>Colectarea</w:t>
      </w:r>
      <w:proofErr w:type="spellEnd"/>
      <w:r w:rsidRPr="005203A3">
        <w:t xml:space="preserve"> </w:t>
      </w:r>
      <w:proofErr w:type="spellStart"/>
      <w:r w:rsidR="0045283E" w:rsidRPr="0045283E">
        <w:t>separată</w:t>
      </w:r>
      <w:proofErr w:type="spellEnd"/>
      <w:r w:rsidR="0045283E" w:rsidRPr="0045283E">
        <w:t xml:space="preserve"> </w:t>
      </w:r>
      <w:proofErr w:type="spellStart"/>
      <w:r w:rsidR="0045283E" w:rsidRPr="0045283E">
        <w:t>şi</w:t>
      </w:r>
      <w:proofErr w:type="spellEnd"/>
      <w:r w:rsidR="0045283E" w:rsidRPr="0045283E">
        <w:t xml:space="preserve"> </w:t>
      </w:r>
      <w:proofErr w:type="spellStart"/>
      <w:r w:rsidR="0045283E" w:rsidRPr="0045283E">
        <w:t>transportul</w:t>
      </w:r>
      <w:proofErr w:type="spellEnd"/>
      <w:r w:rsidR="0045283E" w:rsidRPr="0045283E">
        <w:t xml:space="preserve"> </w:t>
      </w:r>
      <w:proofErr w:type="spellStart"/>
      <w:r w:rsidR="0045283E" w:rsidRPr="0045283E">
        <w:t>separat</w:t>
      </w:r>
      <w:proofErr w:type="spellEnd"/>
      <w:r w:rsidR="0045283E" w:rsidRPr="0045283E">
        <w:t xml:space="preserve"> al </w:t>
      </w:r>
      <w:proofErr w:type="spellStart"/>
      <w:r w:rsidR="0045283E" w:rsidRPr="0045283E">
        <w:t>deşeurilor</w:t>
      </w:r>
      <w:proofErr w:type="spellEnd"/>
      <w:r w:rsidR="0045283E" w:rsidRPr="0045283E">
        <w:t xml:space="preserve"> </w:t>
      </w:r>
      <w:proofErr w:type="spellStart"/>
      <w:r w:rsidR="0045283E" w:rsidRPr="0045283E">
        <w:t>menajere</w:t>
      </w:r>
      <w:proofErr w:type="spellEnd"/>
      <w:r w:rsidR="0045283E" w:rsidRPr="0045283E">
        <w:t xml:space="preserve"> </w:t>
      </w:r>
      <w:proofErr w:type="spellStart"/>
      <w:r w:rsidR="0045283E" w:rsidRPr="0045283E">
        <w:t>şi</w:t>
      </w:r>
      <w:proofErr w:type="spellEnd"/>
      <w:r w:rsidR="0045283E" w:rsidRPr="0045283E">
        <w:t xml:space="preserve"> al </w:t>
      </w:r>
      <w:proofErr w:type="spellStart"/>
      <w:r w:rsidR="0045283E" w:rsidRPr="0045283E">
        <w:t>deşeurilor</w:t>
      </w:r>
      <w:proofErr w:type="spellEnd"/>
      <w:r w:rsidR="0045283E" w:rsidRPr="0045283E">
        <w:t xml:space="preserve"> </w:t>
      </w:r>
      <w:proofErr w:type="spellStart"/>
      <w:r w:rsidR="0045283E" w:rsidRPr="0045283E">
        <w:t>similare</w:t>
      </w:r>
      <w:proofErr w:type="spellEnd"/>
      <w:r w:rsidR="0045283E" w:rsidRPr="0045283E">
        <w:t xml:space="preserve"> </w:t>
      </w:r>
      <w:proofErr w:type="spellStart"/>
      <w:r w:rsidR="0045283E" w:rsidRPr="0045283E">
        <w:t>provenind</w:t>
      </w:r>
      <w:proofErr w:type="spellEnd"/>
      <w:r w:rsidR="0045283E" w:rsidRPr="0045283E">
        <w:t xml:space="preserve"> din </w:t>
      </w:r>
      <w:proofErr w:type="spellStart"/>
      <w:r w:rsidR="0045283E" w:rsidRPr="0045283E">
        <w:t>activităţi</w:t>
      </w:r>
      <w:proofErr w:type="spellEnd"/>
      <w:r w:rsidR="0045283E" w:rsidRPr="0045283E">
        <w:t xml:space="preserve"> </w:t>
      </w:r>
      <w:proofErr w:type="spellStart"/>
      <w:r w:rsidR="0045283E" w:rsidRPr="0045283E">
        <w:t>comerciale</w:t>
      </w:r>
      <w:proofErr w:type="spellEnd"/>
      <w:r w:rsidR="0045283E" w:rsidRPr="0045283E">
        <w:t xml:space="preserve"> din </w:t>
      </w:r>
      <w:proofErr w:type="spellStart"/>
      <w:r w:rsidR="0045283E" w:rsidRPr="0045283E">
        <w:t>industrie</w:t>
      </w:r>
      <w:proofErr w:type="spellEnd"/>
      <w:r w:rsidR="0045283E" w:rsidRPr="0045283E">
        <w:t xml:space="preserve"> </w:t>
      </w:r>
      <w:proofErr w:type="spellStart"/>
      <w:r w:rsidR="0045283E" w:rsidRPr="0045283E">
        <w:t>şi</w:t>
      </w:r>
      <w:proofErr w:type="spellEnd"/>
      <w:r w:rsidR="0045283E" w:rsidRPr="0045283E">
        <w:t xml:space="preserve"> </w:t>
      </w:r>
      <w:proofErr w:type="spellStart"/>
      <w:r w:rsidR="0045283E" w:rsidRPr="0045283E">
        <w:t>instituţii</w:t>
      </w:r>
      <w:proofErr w:type="spellEnd"/>
      <w:r w:rsidR="0045283E" w:rsidRPr="0045283E">
        <w:t xml:space="preserve">, </w:t>
      </w:r>
      <w:proofErr w:type="spellStart"/>
      <w:r w:rsidR="0045283E" w:rsidRPr="0045283E">
        <w:t>inclusiv</w:t>
      </w:r>
      <w:proofErr w:type="spellEnd"/>
      <w:r w:rsidR="0045283E" w:rsidRPr="0045283E">
        <w:t xml:space="preserve"> </w:t>
      </w:r>
      <w:proofErr w:type="spellStart"/>
      <w:r w:rsidR="0045283E" w:rsidRPr="0045283E">
        <w:t>fracţii</w:t>
      </w:r>
      <w:proofErr w:type="spellEnd"/>
      <w:r w:rsidR="0045283E" w:rsidRPr="0045283E">
        <w:t xml:space="preserve"> </w:t>
      </w:r>
      <w:proofErr w:type="spellStart"/>
      <w:r w:rsidR="0045283E" w:rsidRPr="0045283E">
        <w:t>colectate</w:t>
      </w:r>
      <w:proofErr w:type="spellEnd"/>
      <w:r w:rsidR="0045283E" w:rsidRPr="0045283E">
        <w:t xml:space="preserve"> </w:t>
      </w:r>
      <w:proofErr w:type="spellStart"/>
      <w:r w:rsidR="0045283E" w:rsidRPr="0045283E">
        <w:t>separat</w:t>
      </w:r>
      <w:proofErr w:type="spellEnd"/>
      <w:r w:rsidR="0045283E" w:rsidRPr="0045283E">
        <w:t xml:space="preserve"> </w:t>
      </w:r>
      <w:bookmarkStart w:id="49" w:name="_Hlk188111756"/>
      <w:r>
        <w:t xml:space="preserve">din </w:t>
      </w:r>
      <w:r w:rsidR="00A90398">
        <w:t>zona 3</w:t>
      </w:r>
      <w:r w:rsidRPr="005203A3">
        <w:t xml:space="preserve"> a </w:t>
      </w:r>
      <w:proofErr w:type="spellStart"/>
      <w:r w:rsidRPr="005203A3">
        <w:t>județului</w:t>
      </w:r>
      <w:proofErr w:type="spellEnd"/>
      <w:r w:rsidRPr="005203A3">
        <w:t xml:space="preserve"> </w:t>
      </w:r>
      <w:r w:rsidR="00FE0312">
        <w:t>Neamt</w:t>
      </w:r>
      <w:bookmarkEnd w:id="49"/>
      <w:r>
        <w:t>;</w:t>
      </w:r>
    </w:p>
    <w:p w14:paraId="641CF11E" w14:textId="722CEC4D" w:rsidR="0045283E" w:rsidRDefault="0045283E" w:rsidP="00743BDE">
      <w:pPr>
        <w:pStyle w:val="ListParagraph1"/>
        <w:ind w:left="0" w:firstLine="720"/>
        <w:jc w:val="both"/>
      </w:pPr>
      <w:r>
        <w:t xml:space="preserve">- </w:t>
      </w:r>
      <w:proofErr w:type="spellStart"/>
      <w:r>
        <w:t>T</w:t>
      </w:r>
      <w:r w:rsidRPr="0045283E">
        <w:t>ransferul</w:t>
      </w:r>
      <w:proofErr w:type="spellEnd"/>
      <w:r w:rsidRPr="0045283E">
        <w:t xml:space="preserve"> </w:t>
      </w:r>
      <w:proofErr w:type="spellStart"/>
      <w:r w:rsidRPr="0045283E">
        <w:t>deşeurilor</w:t>
      </w:r>
      <w:proofErr w:type="spellEnd"/>
      <w:r w:rsidRPr="0045283E">
        <w:t xml:space="preserve"> </w:t>
      </w:r>
      <w:proofErr w:type="spellStart"/>
      <w:r w:rsidRPr="0045283E">
        <w:t>municipale</w:t>
      </w:r>
      <w:proofErr w:type="spellEnd"/>
      <w:r w:rsidRPr="0045283E">
        <w:t xml:space="preserve"> </w:t>
      </w:r>
      <w:proofErr w:type="spellStart"/>
      <w:r w:rsidRPr="0045283E">
        <w:t>în</w:t>
      </w:r>
      <w:proofErr w:type="spellEnd"/>
      <w:r w:rsidRPr="0045283E">
        <w:t xml:space="preserve"> </w:t>
      </w:r>
      <w:proofErr w:type="spellStart"/>
      <w:r w:rsidRPr="0045283E">
        <w:t>staţii</w:t>
      </w:r>
      <w:proofErr w:type="spellEnd"/>
      <w:r w:rsidRPr="0045283E">
        <w:t xml:space="preserve"> de transfer, </w:t>
      </w:r>
      <w:proofErr w:type="spellStart"/>
      <w:r w:rsidRPr="0045283E">
        <w:t>inclusiv</w:t>
      </w:r>
      <w:proofErr w:type="spellEnd"/>
      <w:r w:rsidRPr="0045283E">
        <w:t xml:space="preserve"> </w:t>
      </w:r>
      <w:proofErr w:type="spellStart"/>
      <w:r w:rsidRPr="0045283E">
        <w:t>transportul</w:t>
      </w:r>
      <w:proofErr w:type="spellEnd"/>
      <w:r w:rsidRPr="0045283E">
        <w:t xml:space="preserve"> </w:t>
      </w:r>
      <w:proofErr w:type="spellStart"/>
      <w:r w:rsidRPr="0045283E">
        <w:t>separat</w:t>
      </w:r>
      <w:proofErr w:type="spellEnd"/>
      <w:r w:rsidRPr="0045283E">
        <w:t xml:space="preserve"> al </w:t>
      </w:r>
      <w:proofErr w:type="spellStart"/>
      <w:r w:rsidRPr="0045283E">
        <w:t>deşeurilor</w:t>
      </w:r>
      <w:proofErr w:type="spellEnd"/>
      <w:r w:rsidRPr="0045283E">
        <w:t xml:space="preserve"> </w:t>
      </w:r>
      <w:proofErr w:type="spellStart"/>
      <w:r w:rsidRPr="0045283E">
        <w:t>reziduale</w:t>
      </w:r>
      <w:proofErr w:type="spellEnd"/>
      <w:r w:rsidRPr="0045283E">
        <w:t xml:space="preserve"> la </w:t>
      </w:r>
      <w:proofErr w:type="spellStart"/>
      <w:r w:rsidRPr="0045283E">
        <w:t>depozitele</w:t>
      </w:r>
      <w:proofErr w:type="spellEnd"/>
      <w:r w:rsidRPr="0045283E">
        <w:t xml:space="preserve"> de </w:t>
      </w:r>
      <w:proofErr w:type="spellStart"/>
      <w:r w:rsidRPr="0045283E">
        <w:t>deşeuri</w:t>
      </w:r>
      <w:proofErr w:type="spellEnd"/>
      <w:r w:rsidRPr="0045283E">
        <w:t xml:space="preserve"> </w:t>
      </w:r>
      <w:proofErr w:type="spellStart"/>
      <w:r w:rsidRPr="0045283E">
        <w:t>nepericuloase</w:t>
      </w:r>
      <w:proofErr w:type="spellEnd"/>
      <w:r w:rsidRPr="0045283E">
        <w:t xml:space="preserve"> </w:t>
      </w:r>
      <w:proofErr w:type="spellStart"/>
      <w:r w:rsidRPr="0045283E">
        <w:t>şi</w:t>
      </w:r>
      <w:proofErr w:type="spellEnd"/>
      <w:r w:rsidRPr="0045283E">
        <w:t>/</w:t>
      </w:r>
      <w:proofErr w:type="spellStart"/>
      <w:r w:rsidRPr="0045283E">
        <w:t>sau</w:t>
      </w:r>
      <w:proofErr w:type="spellEnd"/>
      <w:r w:rsidRPr="0045283E">
        <w:t xml:space="preserve"> la </w:t>
      </w:r>
      <w:proofErr w:type="spellStart"/>
      <w:r w:rsidRPr="0045283E">
        <w:t>instalaţiile</w:t>
      </w:r>
      <w:proofErr w:type="spellEnd"/>
      <w:r w:rsidRPr="0045283E">
        <w:t xml:space="preserve"> integrate de </w:t>
      </w:r>
      <w:proofErr w:type="spellStart"/>
      <w:r w:rsidRPr="0045283E">
        <w:t>tratare</w:t>
      </w:r>
      <w:proofErr w:type="spellEnd"/>
      <w:r w:rsidRPr="0045283E">
        <w:t xml:space="preserve">, al </w:t>
      </w:r>
      <w:proofErr w:type="spellStart"/>
      <w:r w:rsidRPr="0045283E">
        <w:t>deşeurilor</w:t>
      </w:r>
      <w:proofErr w:type="spellEnd"/>
      <w:r w:rsidRPr="0045283E">
        <w:t xml:space="preserve"> de </w:t>
      </w:r>
      <w:proofErr w:type="spellStart"/>
      <w:r w:rsidRPr="0045283E">
        <w:t>hârtie</w:t>
      </w:r>
      <w:proofErr w:type="spellEnd"/>
      <w:r w:rsidRPr="0045283E">
        <w:t xml:space="preserve">, metal, plastic </w:t>
      </w:r>
      <w:proofErr w:type="spellStart"/>
      <w:r w:rsidRPr="0045283E">
        <w:t>şi</w:t>
      </w:r>
      <w:proofErr w:type="spellEnd"/>
      <w:r w:rsidRPr="0045283E">
        <w:t xml:space="preserve"> </w:t>
      </w:r>
      <w:proofErr w:type="spellStart"/>
      <w:r w:rsidRPr="0045283E">
        <w:t>sticlă</w:t>
      </w:r>
      <w:proofErr w:type="spellEnd"/>
      <w:r w:rsidRPr="0045283E">
        <w:t xml:space="preserve"> </w:t>
      </w:r>
      <w:proofErr w:type="spellStart"/>
      <w:r w:rsidRPr="0045283E">
        <w:t>colectate</w:t>
      </w:r>
      <w:proofErr w:type="spellEnd"/>
      <w:r w:rsidRPr="0045283E">
        <w:t xml:space="preserve"> </w:t>
      </w:r>
      <w:proofErr w:type="spellStart"/>
      <w:r w:rsidRPr="0045283E">
        <w:t>separat</w:t>
      </w:r>
      <w:proofErr w:type="spellEnd"/>
      <w:r w:rsidRPr="0045283E">
        <w:t xml:space="preserve"> la </w:t>
      </w:r>
      <w:proofErr w:type="spellStart"/>
      <w:r w:rsidRPr="0045283E">
        <w:t>staţiile</w:t>
      </w:r>
      <w:proofErr w:type="spellEnd"/>
      <w:r w:rsidRPr="0045283E">
        <w:t xml:space="preserve"> de </w:t>
      </w:r>
      <w:proofErr w:type="spellStart"/>
      <w:r w:rsidRPr="0045283E">
        <w:t>sortare</w:t>
      </w:r>
      <w:proofErr w:type="spellEnd"/>
      <w:r w:rsidRPr="0045283E">
        <w:t xml:space="preserve"> </w:t>
      </w:r>
      <w:proofErr w:type="spellStart"/>
      <w:r w:rsidRPr="0045283E">
        <w:t>şi</w:t>
      </w:r>
      <w:proofErr w:type="spellEnd"/>
      <w:r w:rsidRPr="0045283E">
        <w:t xml:space="preserve"> al </w:t>
      </w:r>
      <w:proofErr w:type="spellStart"/>
      <w:r w:rsidRPr="0045283E">
        <w:t>biodeşeurilor</w:t>
      </w:r>
      <w:proofErr w:type="spellEnd"/>
      <w:r w:rsidRPr="0045283E">
        <w:t xml:space="preserve"> la </w:t>
      </w:r>
      <w:proofErr w:type="spellStart"/>
      <w:r w:rsidRPr="0045283E">
        <w:t>instalaţiile</w:t>
      </w:r>
      <w:proofErr w:type="spellEnd"/>
      <w:r w:rsidRPr="0045283E">
        <w:t xml:space="preserve"> de </w:t>
      </w:r>
      <w:proofErr w:type="spellStart"/>
      <w:r w:rsidRPr="0045283E">
        <w:t>compostare</w:t>
      </w:r>
      <w:proofErr w:type="spellEnd"/>
      <w:r w:rsidRPr="0045283E">
        <w:t xml:space="preserve"> </w:t>
      </w:r>
      <w:proofErr w:type="spellStart"/>
      <w:r w:rsidRPr="0045283E">
        <w:t>şi</w:t>
      </w:r>
      <w:proofErr w:type="spellEnd"/>
      <w:r w:rsidRPr="0045283E">
        <w:t>/</w:t>
      </w:r>
      <w:proofErr w:type="spellStart"/>
      <w:r w:rsidRPr="0045283E">
        <w:t>sau</w:t>
      </w:r>
      <w:proofErr w:type="spellEnd"/>
      <w:r w:rsidRPr="0045283E">
        <w:t xml:space="preserve"> de </w:t>
      </w:r>
      <w:proofErr w:type="spellStart"/>
      <w:r w:rsidRPr="0045283E">
        <w:t>digestie</w:t>
      </w:r>
      <w:proofErr w:type="spellEnd"/>
      <w:r w:rsidRPr="0045283E">
        <w:t xml:space="preserve"> </w:t>
      </w:r>
      <w:proofErr w:type="spellStart"/>
      <w:r w:rsidRPr="0045283E">
        <w:t>anaerobă</w:t>
      </w:r>
      <w:proofErr w:type="spellEnd"/>
      <w:r w:rsidRPr="0045283E">
        <w:t xml:space="preserve"> din </w:t>
      </w:r>
      <w:r w:rsidR="00A90398">
        <w:t>zona 3</w:t>
      </w:r>
      <w:r w:rsidRPr="0045283E">
        <w:t xml:space="preserve"> a </w:t>
      </w:r>
      <w:proofErr w:type="spellStart"/>
      <w:r w:rsidRPr="0045283E">
        <w:t>județului</w:t>
      </w:r>
      <w:proofErr w:type="spellEnd"/>
      <w:r w:rsidRPr="0045283E">
        <w:t xml:space="preserve"> Neamt</w:t>
      </w:r>
      <w:r>
        <w:t xml:space="preserve"> in </w:t>
      </w:r>
      <w:proofErr w:type="spellStart"/>
      <w:r>
        <w:t>statia</w:t>
      </w:r>
      <w:proofErr w:type="spellEnd"/>
      <w:r>
        <w:t xml:space="preserve"> de transfer </w:t>
      </w:r>
      <w:r w:rsidR="00925DB9">
        <w:t>Targu</w:t>
      </w:r>
      <w:r w:rsidR="00015376">
        <w:t xml:space="preserve"> Neamt</w:t>
      </w:r>
      <w:r>
        <w:t>;</w:t>
      </w:r>
    </w:p>
    <w:p w14:paraId="4EAF7B1A" w14:textId="7A1AC82E" w:rsidR="0045283E" w:rsidRDefault="0045283E" w:rsidP="00743BDE">
      <w:pPr>
        <w:pStyle w:val="ListParagraph1"/>
        <w:ind w:left="0" w:firstLine="720"/>
        <w:jc w:val="both"/>
      </w:pPr>
      <w:r>
        <w:t xml:space="preserve">- </w:t>
      </w:r>
      <w:proofErr w:type="spellStart"/>
      <w:r>
        <w:t>S</w:t>
      </w:r>
      <w:r w:rsidRPr="0045283E">
        <w:t>ortarea</w:t>
      </w:r>
      <w:proofErr w:type="spellEnd"/>
      <w:r w:rsidRPr="0045283E">
        <w:t xml:space="preserve"> </w:t>
      </w:r>
      <w:proofErr w:type="spellStart"/>
      <w:r w:rsidRPr="0045283E">
        <w:t>deşeurilor</w:t>
      </w:r>
      <w:proofErr w:type="spellEnd"/>
      <w:r w:rsidRPr="0045283E">
        <w:t xml:space="preserve"> de </w:t>
      </w:r>
      <w:proofErr w:type="spellStart"/>
      <w:r w:rsidRPr="0045283E">
        <w:t>hârtie</w:t>
      </w:r>
      <w:proofErr w:type="spellEnd"/>
      <w:r w:rsidRPr="0045283E">
        <w:t xml:space="preserve">, carton, metal, plastic </w:t>
      </w:r>
      <w:proofErr w:type="spellStart"/>
      <w:r w:rsidRPr="0045283E">
        <w:t>şi</w:t>
      </w:r>
      <w:proofErr w:type="spellEnd"/>
      <w:r w:rsidRPr="0045283E">
        <w:t xml:space="preserve"> </w:t>
      </w:r>
      <w:proofErr w:type="spellStart"/>
      <w:r w:rsidRPr="0045283E">
        <w:t>sticlă</w:t>
      </w:r>
      <w:proofErr w:type="spellEnd"/>
      <w:r w:rsidRPr="0045283E">
        <w:t xml:space="preserve"> </w:t>
      </w:r>
      <w:proofErr w:type="spellStart"/>
      <w:r w:rsidRPr="0045283E">
        <w:t>colectate</w:t>
      </w:r>
      <w:proofErr w:type="spellEnd"/>
      <w:r w:rsidRPr="0045283E">
        <w:t xml:space="preserve"> </w:t>
      </w:r>
      <w:proofErr w:type="spellStart"/>
      <w:r w:rsidRPr="0045283E">
        <w:t>separat</w:t>
      </w:r>
      <w:proofErr w:type="spellEnd"/>
      <w:r w:rsidRPr="0045283E">
        <w:t xml:space="preserve"> din </w:t>
      </w:r>
      <w:proofErr w:type="spellStart"/>
      <w:r w:rsidRPr="0045283E">
        <w:t>deşeurile</w:t>
      </w:r>
      <w:proofErr w:type="spellEnd"/>
      <w:r w:rsidRPr="0045283E">
        <w:t xml:space="preserve"> </w:t>
      </w:r>
      <w:proofErr w:type="spellStart"/>
      <w:r w:rsidRPr="0045283E">
        <w:t>municipale</w:t>
      </w:r>
      <w:proofErr w:type="spellEnd"/>
      <w:r w:rsidRPr="0045283E">
        <w:t xml:space="preserve"> </w:t>
      </w:r>
      <w:proofErr w:type="spellStart"/>
      <w:r w:rsidRPr="0045283E">
        <w:t>în</w:t>
      </w:r>
      <w:proofErr w:type="spellEnd"/>
      <w:r w:rsidRPr="0045283E">
        <w:t xml:space="preserve"> </w:t>
      </w:r>
      <w:proofErr w:type="spellStart"/>
      <w:r w:rsidRPr="0045283E">
        <w:t>staţii</w:t>
      </w:r>
      <w:proofErr w:type="spellEnd"/>
      <w:r w:rsidRPr="0045283E">
        <w:t xml:space="preserve"> de </w:t>
      </w:r>
      <w:proofErr w:type="spellStart"/>
      <w:r w:rsidRPr="0045283E">
        <w:t>sortare</w:t>
      </w:r>
      <w:proofErr w:type="spellEnd"/>
      <w:r w:rsidRPr="0045283E">
        <w:t xml:space="preserve">, </w:t>
      </w:r>
      <w:proofErr w:type="spellStart"/>
      <w:r w:rsidRPr="0045283E">
        <w:t>inclusiv</w:t>
      </w:r>
      <w:proofErr w:type="spellEnd"/>
      <w:r w:rsidRPr="0045283E">
        <w:t xml:space="preserve"> </w:t>
      </w:r>
      <w:proofErr w:type="spellStart"/>
      <w:r w:rsidRPr="0045283E">
        <w:t>transportul</w:t>
      </w:r>
      <w:proofErr w:type="spellEnd"/>
      <w:r w:rsidRPr="0045283E">
        <w:t xml:space="preserve"> </w:t>
      </w:r>
      <w:proofErr w:type="spellStart"/>
      <w:r w:rsidRPr="0045283E">
        <w:t>reziduurilor</w:t>
      </w:r>
      <w:proofErr w:type="spellEnd"/>
      <w:r w:rsidRPr="0045283E">
        <w:t xml:space="preserve"> </w:t>
      </w:r>
      <w:proofErr w:type="spellStart"/>
      <w:r w:rsidRPr="0045283E">
        <w:t>rezultate</w:t>
      </w:r>
      <w:proofErr w:type="spellEnd"/>
      <w:r w:rsidRPr="0045283E">
        <w:t xml:space="preserve"> din </w:t>
      </w:r>
      <w:proofErr w:type="spellStart"/>
      <w:r w:rsidRPr="0045283E">
        <w:t>sortare</w:t>
      </w:r>
      <w:proofErr w:type="spellEnd"/>
      <w:r w:rsidRPr="0045283E">
        <w:t xml:space="preserve"> la </w:t>
      </w:r>
      <w:proofErr w:type="spellStart"/>
      <w:r w:rsidRPr="0045283E">
        <w:t>depozitele</w:t>
      </w:r>
      <w:proofErr w:type="spellEnd"/>
      <w:r w:rsidRPr="0045283E">
        <w:t xml:space="preserve"> de </w:t>
      </w:r>
      <w:proofErr w:type="spellStart"/>
      <w:r w:rsidRPr="0045283E">
        <w:t>deşeuri</w:t>
      </w:r>
      <w:proofErr w:type="spellEnd"/>
      <w:r w:rsidRPr="0045283E">
        <w:t xml:space="preserve"> </w:t>
      </w:r>
      <w:proofErr w:type="spellStart"/>
      <w:r w:rsidRPr="0045283E">
        <w:t>şi</w:t>
      </w:r>
      <w:proofErr w:type="spellEnd"/>
      <w:r w:rsidRPr="0045283E">
        <w:t>/</w:t>
      </w:r>
      <w:proofErr w:type="spellStart"/>
      <w:r w:rsidRPr="0045283E">
        <w:t>sau</w:t>
      </w:r>
      <w:proofErr w:type="spellEnd"/>
      <w:r w:rsidRPr="0045283E">
        <w:t xml:space="preserve"> la </w:t>
      </w:r>
      <w:proofErr w:type="spellStart"/>
      <w:r w:rsidRPr="0045283E">
        <w:t>instalaţiile</w:t>
      </w:r>
      <w:proofErr w:type="spellEnd"/>
      <w:r w:rsidRPr="0045283E">
        <w:t xml:space="preserve"> de </w:t>
      </w:r>
      <w:proofErr w:type="spellStart"/>
      <w:r w:rsidRPr="0045283E">
        <w:t>valorificare</w:t>
      </w:r>
      <w:proofErr w:type="spellEnd"/>
      <w:r w:rsidRPr="0045283E">
        <w:t xml:space="preserve"> </w:t>
      </w:r>
      <w:proofErr w:type="spellStart"/>
      <w:r w:rsidRPr="0045283E">
        <w:t>energeticăd</w:t>
      </w:r>
      <w:proofErr w:type="spellEnd"/>
      <w:r>
        <w:t xml:space="preserve"> </w:t>
      </w:r>
      <w:r w:rsidRPr="0045283E">
        <w:t xml:space="preserve">in </w:t>
      </w:r>
      <w:r w:rsidR="00A90398">
        <w:t>zona 3</w:t>
      </w:r>
      <w:r w:rsidRPr="0045283E">
        <w:t xml:space="preserve"> a </w:t>
      </w:r>
      <w:proofErr w:type="spellStart"/>
      <w:r w:rsidRPr="0045283E">
        <w:t>județului</w:t>
      </w:r>
      <w:proofErr w:type="spellEnd"/>
      <w:r w:rsidRPr="0045283E">
        <w:t xml:space="preserve"> Neamt</w:t>
      </w:r>
      <w:r>
        <w:t xml:space="preserve"> in </w:t>
      </w:r>
      <w:proofErr w:type="spellStart"/>
      <w:r>
        <w:t>statia</w:t>
      </w:r>
      <w:proofErr w:type="spellEnd"/>
      <w:r>
        <w:t xml:space="preserve"> de </w:t>
      </w:r>
      <w:proofErr w:type="spellStart"/>
      <w:r>
        <w:t>sortare</w:t>
      </w:r>
      <w:proofErr w:type="spellEnd"/>
      <w:r>
        <w:t xml:space="preserve"> </w:t>
      </w:r>
      <w:r w:rsidR="00925DB9">
        <w:t>Targu</w:t>
      </w:r>
      <w:r w:rsidR="00015376">
        <w:t xml:space="preserve"> Neamt</w:t>
      </w:r>
      <w:r>
        <w:t>.</w:t>
      </w:r>
    </w:p>
    <w:bookmarkEnd w:id="48"/>
    <w:p w14:paraId="2D013714" w14:textId="3FD86392" w:rsidR="00743BDE" w:rsidRPr="005203A3" w:rsidRDefault="00743BDE" w:rsidP="00743BDE">
      <w:pPr>
        <w:ind w:firstLine="720"/>
        <w:jc w:val="both"/>
      </w:pPr>
      <w:proofErr w:type="spellStart"/>
      <w:r w:rsidRPr="005203A3">
        <w:t>Având</w:t>
      </w:r>
      <w:proofErr w:type="spellEnd"/>
      <w:r w:rsidRPr="005203A3">
        <w:t xml:space="preserve"> </w:t>
      </w:r>
      <w:proofErr w:type="spellStart"/>
      <w:r w:rsidRPr="005203A3">
        <w:t>în</w:t>
      </w:r>
      <w:proofErr w:type="spellEnd"/>
      <w:r>
        <w:t xml:space="preserve"> </w:t>
      </w:r>
      <w:proofErr w:type="spellStart"/>
      <w:r>
        <w:t>vedere</w:t>
      </w:r>
      <w:proofErr w:type="spellEnd"/>
      <w:r>
        <w:t xml:space="preserve"> </w:t>
      </w:r>
      <w:proofErr w:type="spellStart"/>
      <w:r>
        <w:t>necesitatea</w:t>
      </w:r>
      <w:proofErr w:type="spellEnd"/>
      <w:r>
        <w:t xml:space="preserve"> </w:t>
      </w:r>
      <w:proofErr w:type="spellStart"/>
      <w:r>
        <w:t>delegării</w:t>
      </w:r>
      <w:proofErr w:type="spellEnd"/>
      <w:r>
        <w:t xml:space="preserve"> </w:t>
      </w:r>
      <w:proofErr w:type="spellStart"/>
      <w:r w:rsidRPr="005203A3">
        <w:t>activităților</w:t>
      </w:r>
      <w:proofErr w:type="spellEnd"/>
      <w:r w:rsidRPr="005203A3">
        <w:t xml:space="preserve"> anterior </w:t>
      </w:r>
      <w:proofErr w:type="spellStart"/>
      <w:r w:rsidRPr="005203A3">
        <w:t>menționate</w:t>
      </w:r>
      <w:proofErr w:type="spellEnd"/>
      <w:r w:rsidRPr="005203A3">
        <w:t xml:space="preserve">, </w:t>
      </w:r>
      <w:proofErr w:type="spellStart"/>
      <w:r w:rsidRPr="005203A3">
        <w:t>Asociația</w:t>
      </w:r>
      <w:proofErr w:type="spellEnd"/>
      <w:r w:rsidRPr="005203A3">
        <w:t xml:space="preserve"> de </w:t>
      </w:r>
      <w:proofErr w:type="spellStart"/>
      <w:r w:rsidRPr="005203A3">
        <w:t>Dezvoltare</w:t>
      </w:r>
      <w:proofErr w:type="spellEnd"/>
      <w:r w:rsidRPr="005203A3">
        <w:t xml:space="preserve"> </w:t>
      </w:r>
      <w:proofErr w:type="spellStart"/>
      <w:r w:rsidRPr="005203A3">
        <w:t>Intercomunitară</w:t>
      </w:r>
      <w:proofErr w:type="spellEnd"/>
      <w:r w:rsidRPr="005203A3">
        <w:t xml:space="preserve"> </w:t>
      </w:r>
      <w:r w:rsidR="0045283E">
        <w:t>ECONEAMT</w:t>
      </w:r>
      <w:r w:rsidRPr="005203A3">
        <w:t xml:space="preserve"> </w:t>
      </w:r>
      <w:proofErr w:type="spellStart"/>
      <w:r w:rsidRPr="005203A3">
        <w:t>în</w:t>
      </w:r>
      <w:proofErr w:type="spellEnd"/>
      <w:r w:rsidRPr="005203A3">
        <w:t xml:space="preserve"> </w:t>
      </w:r>
      <w:proofErr w:type="spellStart"/>
      <w:r w:rsidRPr="005203A3">
        <w:t>calitate</w:t>
      </w:r>
      <w:proofErr w:type="spellEnd"/>
      <w:r w:rsidRPr="005203A3">
        <w:t xml:space="preserve"> de </w:t>
      </w:r>
      <w:proofErr w:type="spellStart"/>
      <w:r w:rsidRPr="005203A3">
        <w:t>autoritate</w:t>
      </w:r>
      <w:proofErr w:type="spellEnd"/>
      <w:r w:rsidRPr="005203A3">
        <w:t xml:space="preserve"> </w:t>
      </w:r>
      <w:proofErr w:type="spellStart"/>
      <w:r w:rsidRPr="005203A3">
        <w:t>contractantă</w:t>
      </w:r>
      <w:proofErr w:type="spellEnd"/>
      <w:r w:rsidRPr="005203A3">
        <w:t xml:space="preserve"> a </w:t>
      </w:r>
      <w:proofErr w:type="spellStart"/>
      <w:r w:rsidRPr="005203A3">
        <w:t>decis</w:t>
      </w:r>
      <w:proofErr w:type="spellEnd"/>
      <w:r w:rsidRPr="005203A3">
        <w:t xml:space="preserve"> </w:t>
      </w:r>
      <w:proofErr w:type="spellStart"/>
      <w:r w:rsidRPr="005203A3">
        <w:t>întocmirea</w:t>
      </w:r>
      <w:proofErr w:type="spellEnd"/>
      <w:r w:rsidRPr="005203A3">
        <w:t xml:space="preserve"> </w:t>
      </w:r>
      <w:proofErr w:type="spellStart"/>
      <w:r w:rsidRPr="005203A3">
        <w:t>prezentului</w:t>
      </w:r>
      <w:proofErr w:type="spellEnd"/>
      <w:r w:rsidRPr="005203A3">
        <w:t xml:space="preserve"> </w:t>
      </w:r>
      <w:proofErr w:type="spellStart"/>
      <w:r w:rsidRPr="005203A3">
        <w:t>Studiu</w:t>
      </w:r>
      <w:proofErr w:type="spellEnd"/>
      <w:r w:rsidRPr="005203A3">
        <w:t xml:space="preserve"> de </w:t>
      </w:r>
      <w:proofErr w:type="spellStart"/>
      <w:r w:rsidRPr="005203A3">
        <w:t>Fundamentare</w:t>
      </w:r>
      <w:proofErr w:type="spellEnd"/>
      <w:r w:rsidRPr="005203A3">
        <w:t xml:space="preserve"> </w:t>
      </w:r>
      <w:proofErr w:type="spellStart"/>
      <w:r w:rsidRPr="005203A3">
        <w:t>în</w:t>
      </w:r>
      <w:proofErr w:type="spellEnd"/>
      <w:r w:rsidRPr="005203A3">
        <w:t xml:space="preserve"> </w:t>
      </w:r>
      <w:proofErr w:type="spellStart"/>
      <w:r w:rsidRPr="005203A3">
        <w:t>vederea</w:t>
      </w:r>
      <w:proofErr w:type="spellEnd"/>
      <w:r w:rsidRPr="005203A3">
        <w:t xml:space="preserve"> </w:t>
      </w:r>
      <w:proofErr w:type="spellStart"/>
      <w:r w:rsidRPr="005203A3">
        <w:t>justificării</w:t>
      </w:r>
      <w:proofErr w:type="spellEnd"/>
      <w:r w:rsidRPr="005203A3">
        <w:t xml:space="preserve"> </w:t>
      </w:r>
      <w:proofErr w:type="spellStart"/>
      <w:r w:rsidRPr="005203A3">
        <w:t>tuturor</w:t>
      </w:r>
      <w:proofErr w:type="spellEnd"/>
      <w:r w:rsidRPr="005203A3">
        <w:t xml:space="preserve"> </w:t>
      </w:r>
      <w:proofErr w:type="spellStart"/>
      <w:r w:rsidRPr="005203A3">
        <w:t>elementelor</w:t>
      </w:r>
      <w:proofErr w:type="spellEnd"/>
      <w:r w:rsidRPr="005203A3">
        <w:t xml:space="preserve"> </w:t>
      </w:r>
      <w:proofErr w:type="spellStart"/>
      <w:r w:rsidRPr="005203A3">
        <w:t>necesare</w:t>
      </w:r>
      <w:proofErr w:type="spellEnd"/>
      <w:r w:rsidRPr="005203A3">
        <w:t xml:space="preserve"> </w:t>
      </w:r>
      <w:proofErr w:type="spellStart"/>
      <w:r w:rsidRPr="005203A3">
        <w:t>derulării</w:t>
      </w:r>
      <w:proofErr w:type="spellEnd"/>
      <w:r w:rsidRPr="005203A3">
        <w:t xml:space="preserve"> </w:t>
      </w:r>
      <w:proofErr w:type="spellStart"/>
      <w:r w:rsidRPr="005203A3">
        <w:t>unei</w:t>
      </w:r>
      <w:proofErr w:type="spellEnd"/>
      <w:r w:rsidRPr="005203A3">
        <w:t xml:space="preserve"> </w:t>
      </w:r>
      <w:proofErr w:type="spellStart"/>
      <w:r w:rsidRPr="005203A3">
        <w:t>proceduri</w:t>
      </w:r>
      <w:proofErr w:type="spellEnd"/>
      <w:r w:rsidRPr="005203A3">
        <w:t xml:space="preserve"> de </w:t>
      </w:r>
      <w:proofErr w:type="spellStart"/>
      <w:r w:rsidRPr="005203A3">
        <w:t>achiziție</w:t>
      </w:r>
      <w:proofErr w:type="spellEnd"/>
      <w:r w:rsidRPr="005203A3">
        <w:t xml:space="preserve"> </w:t>
      </w:r>
      <w:proofErr w:type="spellStart"/>
      <w:r w:rsidRPr="005203A3">
        <w:t>publică</w:t>
      </w:r>
      <w:proofErr w:type="spellEnd"/>
      <w:r w:rsidRPr="005203A3">
        <w:t xml:space="preserve"> </w:t>
      </w:r>
      <w:proofErr w:type="spellStart"/>
      <w:r w:rsidRPr="005203A3">
        <w:t>și</w:t>
      </w:r>
      <w:proofErr w:type="spellEnd"/>
      <w:r w:rsidRPr="005203A3">
        <w:t xml:space="preserve"> </w:t>
      </w:r>
      <w:proofErr w:type="spellStart"/>
      <w:r w:rsidRPr="005203A3">
        <w:t>pentru</w:t>
      </w:r>
      <w:proofErr w:type="spellEnd"/>
      <w:r w:rsidRPr="005203A3">
        <w:t xml:space="preserve"> a </w:t>
      </w:r>
      <w:proofErr w:type="spellStart"/>
      <w:r w:rsidRPr="005203A3">
        <w:t>stabili</w:t>
      </w:r>
      <w:proofErr w:type="spellEnd"/>
      <w:r w:rsidRPr="005203A3">
        <w:t xml:space="preserve"> </w:t>
      </w:r>
      <w:proofErr w:type="spellStart"/>
      <w:r w:rsidRPr="005203A3">
        <w:t>oportunitatea</w:t>
      </w:r>
      <w:proofErr w:type="spellEnd"/>
      <w:r w:rsidRPr="005203A3">
        <w:t xml:space="preserve"> </w:t>
      </w:r>
      <w:proofErr w:type="spellStart"/>
      <w:r w:rsidRPr="005203A3">
        <w:t>demarării</w:t>
      </w:r>
      <w:proofErr w:type="spellEnd"/>
      <w:r w:rsidRPr="005203A3">
        <w:t xml:space="preserve"> </w:t>
      </w:r>
      <w:proofErr w:type="spellStart"/>
      <w:r w:rsidRPr="005203A3">
        <w:t>procedurii</w:t>
      </w:r>
      <w:proofErr w:type="spellEnd"/>
      <w:r w:rsidRPr="005203A3">
        <w:t xml:space="preserve"> </w:t>
      </w:r>
      <w:proofErr w:type="spellStart"/>
      <w:r w:rsidRPr="005203A3">
        <w:t>în</w:t>
      </w:r>
      <w:proofErr w:type="spellEnd"/>
      <w:r w:rsidRPr="005203A3">
        <w:t xml:space="preserve"> </w:t>
      </w:r>
      <w:proofErr w:type="spellStart"/>
      <w:r w:rsidRPr="005203A3">
        <w:t>conformitate</w:t>
      </w:r>
      <w:proofErr w:type="spellEnd"/>
      <w:r w:rsidRPr="005203A3">
        <w:t xml:space="preserve"> cu </w:t>
      </w:r>
      <w:proofErr w:type="spellStart"/>
      <w:r w:rsidRPr="005203A3">
        <w:t>prevederile</w:t>
      </w:r>
      <w:proofErr w:type="spellEnd"/>
      <w:r w:rsidRPr="005203A3">
        <w:t xml:space="preserve"> </w:t>
      </w:r>
      <w:proofErr w:type="spellStart"/>
      <w:r w:rsidRPr="005203A3">
        <w:t>legislației</w:t>
      </w:r>
      <w:proofErr w:type="spellEnd"/>
      <w:r w:rsidRPr="005203A3">
        <w:t xml:space="preserve"> </w:t>
      </w:r>
      <w:proofErr w:type="spellStart"/>
      <w:r w:rsidRPr="005203A3">
        <w:t>în</w:t>
      </w:r>
      <w:proofErr w:type="spellEnd"/>
      <w:r w:rsidRPr="005203A3">
        <w:t xml:space="preserve"> </w:t>
      </w:r>
      <w:proofErr w:type="spellStart"/>
      <w:r w:rsidRPr="005203A3">
        <w:t>domeniu</w:t>
      </w:r>
      <w:proofErr w:type="spellEnd"/>
      <w:r w:rsidRPr="005203A3">
        <w:t xml:space="preserve">, </w:t>
      </w:r>
      <w:proofErr w:type="spellStart"/>
      <w:r w:rsidRPr="005203A3">
        <w:t>respectiv</w:t>
      </w:r>
      <w:proofErr w:type="spellEnd"/>
      <w:r w:rsidRPr="005203A3">
        <w:t xml:space="preserve"> art. 9 </w:t>
      </w:r>
      <w:proofErr w:type="spellStart"/>
      <w:r w:rsidRPr="005203A3">
        <w:t>coroborat</w:t>
      </w:r>
      <w:proofErr w:type="spellEnd"/>
      <w:r w:rsidRPr="005203A3">
        <w:t xml:space="preserve"> cu art. 21 alin. (1) </w:t>
      </w:r>
      <w:proofErr w:type="spellStart"/>
      <w:r w:rsidRPr="005203A3">
        <w:t>și</w:t>
      </w:r>
      <w:proofErr w:type="spellEnd"/>
      <w:r w:rsidRPr="005203A3">
        <w:t xml:space="preserve"> </w:t>
      </w:r>
      <w:proofErr w:type="spellStart"/>
      <w:r w:rsidRPr="005203A3">
        <w:t>alin</w:t>
      </w:r>
      <w:proofErr w:type="spellEnd"/>
      <w:r w:rsidRPr="005203A3">
        <w:t xml:space="preserve">. (3) lit. b) din H.G. 395/2016. </w:t>
      </w:r>
    </w:p>
    <w:p w14:paraId="22AAC2CC" w14:textId="77777777" w:rsidR="00743BDE" w:rsidRPr="005203A3" w:rsidRDefault="00743BDE" w:rsidP="00743BDE">
      <w:pPr>
        <w:ind w:firstLine="720"/>
        <w:jc w:val="both"/>
      </w:pPr>
      <w:proofErr w:type="spellStart"/>
      <w:r w:rsidRPr="005203A3">
        <w:t>Toate</w:t>
      </w:r>
      <w:proofErr w:type="spellEnd"/>
      <w:r w:rsidRPr="005203A3">
        <w:t xml:space="preserve"> </w:t>
      </w:r>
      <w:proofErr w:type="spellStart"/>
      <w:r w:rsidRPr="005203A3">
        <w:t>datele</w:t>
      </w:r>
      <w:proofErr w:type="spellEnd"/>
      <w:r w:rsidRPr="005203A3">
        <w:t xml:space="preserve">, </w:t>
      </w:r>
      <w:proofErr w:type="spellStart"/>
      <w:r w:rsidRPr="005203A3">
        <w:t>justificarile</w:t>
      </w:r>
      <w:proofErr w:type="spellEnd"/>
      <w:r w:rsidRPr="005203A3">
        <w:t xml:space="preserve">, </w:t>
      </w:r>
      <w:proofErr w:type="spellStart"/>
      <w:r w:rsidRPr="005203A3">
        <w:t>calculele</w:t>
      </w:r>
      <w:proofErr w:type="spellEnd"/>
      <w:r w:rsidRPr="005203A3">
        <w:t xml:space="preserve"> </w:t>
      </w:r>
      <w:proofErr w:type="spellStart"/>
      <w:r w:rsidRPr="005203A3">
        <w:t>si</w:t>
      </w:r>
      <w:proofErr w:type="spellEnd"/>
      <w:r w:rsidRPr="005203A3">
        <w:t xml:space="preserve"> </w:t>
      </w:r>
      <w:proofErr w:type="spellStart"/>
      <w:r w:rsidRPr="005203A3">
        <w:t>argumentațiile</w:t>
      </w:r>
      <w:proofErr w:type="spellEnd"/>
      <w:r w:rsidRPr="005203A3">
        <w:t xml:space="preserve"> </w:t>
      </w:r>
      <w:proofErr w:type="spellStart"/>
      <w:r w:rsidRPr="005203A3">
        <w:t>prezentate</w:t>
      </w:r>
      <w:proofErr w:type="spellEnd"/>
      <w:r w:rsidRPr="005203A3">
        <w:t xml:space="preserve"> </w:t>
      </w:r>
      <w:proofErr w:type="spellStart"/>
      <w:r w:rsidRPr="005203A3">
        <w:t>în</w:t>
      </w:r>
      <w:proofErr w:type="spellEnd"/>
      <w:r w:rsidRPr="005203A3">
        <w:t xml:space="preserve"> </w:t>
      </w:r>
      <w:proofErr w:type="spellStart"/>
      <w:r w:rsidRPr="005203A3">
        <w:t>continuare</w:t>
      </w:r>
      <w:proofErr w:type="spellEnd"/>
      <w:r w:rsidRPr="005203A3">
        <w:t xml:space="preserve"> sunt </w:t>
      </w:r>
      <w:proofErr w:type="spellStart"/>
      <w:r w:rsidRPr="005203A3">
        <w:t>preluate</w:t>
      </w:r>
      <w:proofErr w:type="spellEnd"/>
      <w:r w:rsidRPr="005203A3">
        <w:t xml:space="preserve"> din </w:t>
      </w:r>
      <w:proofErr w:type="spellStart"/>
      <w:r w:rsidRPr="005203A3">
        <w:t>conținutul</w:t>
      </w:r>
      <w:proofErr w:type="spellEnd"/>
      <w:r w:rsidRPr="005203A3">
        <w:t xml:space="preserve"> </w:t>
      </w:r>
      <w:proofErr w:type="spellStart"/>
      <w:r w:rsidRPr="005203A3">
        <w:t>și</w:t>
      </w:r>
      <w:proofErr w:type="spellEnd"/>
      <w:r w:rsidRPr="005203A3">
        <w:t xml:space="preserve"> </w:t>
      </w:r>
      <w:proofErr w:type="spellStart"/>
      <w:r w:rsidRPr="005203A3">
        <w:t>concluziile</w:t>
      </w:r>
      <w:proofErr w:type="spellEnd"/>
      <w:r w:rsidRPr="005203A3">
        <w:t xml:space="preserve"> </w:t>
      </w:r>
      <w:proofErr w:type="spellStart"/>
      <w:r w:rsidRPr="005203A3">
        <w:t>studiului</w:t>
      </w:r>
      <w:proofErr w:type="spellEnd"/>
      <w:r w:rsidRPr="005203A3">
        <w:t xml:space="preserve"> de </w:t>
      </w:r>
      <w:proofErr w:type="spellStart"/>
      <w:r w:rsidRPr="005203A3">
        <w:t>Fundamentare</w:t>
      </w:r>
      <w:proofErr w:type="spellEnd"/>
      <w:r w:rsidRPr="005203A3">
        <w:t xml:space="preserve"> </w:t>
      </w:r>
      <w:proofErr w:type="spellStart"/>
      <w:r w:rsidRPr="005203A3">
        <w:t>aprobat</w:t>
      </w:r>
      <w:proofErr w:type="spellEnd"/>
      <w:r w:rsidRPr="005203A3">
        <w:t xml:space="preserve">. </w:t>
      </w:r>
    </w:p>
    <w:p w14:paraId="0BFFDF5C" w14:textId="77777777" w:rsidR="00743BDE" w:rsidRPr="005203A3" w:rsidRDefault="00743BDE" w:rsidP="00743BDE">
      <w:pPr>
        <w:ind w:firstLine="720"/>
        <w:jc w:val="both"/>
      </w:pPr>
      <w:proofErr w:type="spellStart"/>
      <w:r w:rsidRPr="005203A3">
        <w:t>Documentatia</w:t>
      </w:r>
      <w:proofErr w:type="spellEnd"/>
      <w:r w:rsidRPr="005203A3">
        <w:t xml:space="preserve"> de </w:t>
      </w:r>
      <w:proofErr w:type="spellStart"/>
      <w:r w:rsidRPr="005203A3">
        <w:t>achiziție</w:t>
      </w:r>
      <w:proofErr w:type="spellEnd"/>
      <w:r w:rsidRPr="005203A3">
        <w:t xml:space="preserve"> </w:t>
      </w:r>
      <w:proofErr w:type="spellStart"/>
      <w:r w:rsidRPr="005203A3">
        <w:t>va</w:t>
      </w:r>
      <w:proofErr w:type="spellEnd"/>
      <w:r w:rsidRPr="005203A3">
        <w:t xml:space="preserve"> fi </w:t>
      </w:r>
      <w:proofErr w:type="spellStart"/>
      <w:r w:rsidRPr="005203A3">
        <w:t>definitivată</w:t>
      </w:r>
      <w:proofErr w:type="spellEnd"/>
      <w:r w:rsidRPr="005203A3">
        <w:t xml:space="preserve"> </w:t>
      </w:r>
      <w:proofErr w:type="spellStart"/>
      <w:r w:rsidRPr="005203A3">
        <w:t>în</w:t>
      </w:r>
      <w:proofErr w:type="spellEnd"/>
      <w:r w:rsidRPr="005203A3">
        <w:t xml:space="preserve"> </w:t>
      </w:r>
      <w:proofErr w:type="spellStart"/>
      <w:r w:rsidRPr="005203A3">
        <w:t>consecință</w:t>
      </w:r>
      <w:proofErr w:type="spellEnd"/>
      <w:r w:rsidRPr="005203A3">
        <w:t xml:space="preserve">, </w:t>
      </w:r>
      <w:proofErr w:type="spellStart"/>
      <w:r w:rsidRPr="005203A3">
        <w:t>respectând</w:t>
      </w:r>
      <w:proofErr w:type="spellEnd"/>
      <w:r w:rsidRPr="005203A3">
        <w:t xml:space="preserve"> </w:t>
      </w:r>
      <w:proofErr w:type="spellStart"/>
      <w:r w:rsidRPr="005203A3">
        <w:t>datele</w:t>
      </w:r>
      <w:proofErr w:type="spellEnd"/>
      <w:r w:rsidRPr="005203A3">
        <w:t xml:space="preserve"> din </w:t>
      </w:r>
      <w:proofErr w:type="spellStart"/>
      <w:r w:rsidRPr="005203A3">
        <w:t>Studiul</w:t>
      </w:r>
      <w:proofErr w:type="spellEnd"/>
      <w:r w:rsidRPr="005203A3">
        <w:t xml:space="preserve"> de </w:t>
      </w:r>
      <w:proofErr w:type="spellStart"/>
      <w:r w:rsidRPr="005203A3">
        <w:t>Fundamentare</w:t>
      </w:r>
      <w:proofErr w:type="spellEnd"/>
      <w:r w:rsidRPr="005203A3">
        <w:t xml:space="preserve"> </w:t>
      </w:r>
      <w:proofErr w:type="spellStart"/>
      <w:r w:rsidRPr="005203A3">
        <w:t>și</w:t>
      </w:r>
      <w:proofErr w:type="spellEnd"/>
      <w:r w:rsidRPr="005203A3">
        <w:t xml:space="preserve"> din </w:t>
      </w:r>
      <w:proofErr w:type="spellStart"/>
      <w:r w:rsidRPr="005203A3">
        <w:t>Strategie</w:t>
      </w:r>
      <w:proofErr w:type="spellEnd"/>
      <w:r w:rsidRPr="005203A3">
        <w:t xml:space="preserve"> de </w:t>
      </w:r>
      <w:proofErr w:type="spellStart"/>
      <w:r w:rsidRPr="005203A3">
        <w:t>Contractare</w:t>
      </w:r>
      <w:proofErr w:type="spellEnd"/>
      <w:r w:rsidRPr="005203A3">
        <w:t>.</w:t>
      </w:r>
    </w:p>
    <w:p w14:paraId="72287854" w14:textId="19705B2E" w:rsidR="00743BDE" w:rsidRPr="005203A3" w:rsidRDefault="00743BDE" w:rsidP="00743BDE">
      <w:pPr>
        <w:ind w:firstLine="720"/>
        <w:jc w:val="both"/>
      </w:pPr>
      <w:proofErr w:type="spellStart"/>
      <w:r w:rsidRPr="005203A3">
        <w:t>Strategia</w:t>
      </w:r>
      <w:proofErr w:type="spellEnd"/>
      <w:r w:rsidRPr="005203A3">
        <w:t xml:space="preserve"> de </w:t>
      </w:r>
      <w:proofErr w:type="spellStart"/>
      <w:r w:rsidRPr="005203A3">
        <w:t>contractare</w:t>
      </w:r>
      <w:proofErr w:type="spellEnd"/>
      <w:r w:rsidRPr="005203A3">
        <w:t xml:space="preserve"> </w:t>
      </w:r>
      <w:proofErr w:type="spellStart"/>
      <w:r w:rsidRPr="005203A3">
        <w:t>este</w:t>
      </w:r>
      <w:proofErr w:type="spellEnd"/>
      <w:r w:rsidRPr="005203A3">
        <w:t xml:space="preserve"> un document al </w:t>
      </w:r>
      <w:proofErr w:type="spellStart"/>
      <w:r w:rsidRPr="005203A3">
        <w:t>procedurii</w:t>
      </w:r>
      <w:proofErr w:type="spellEnd"/>
      <w:r w:rsidRPr="005203A3">
        <w:t xml:space="preserve"> de </w:t>
      </w:r>
      <w:proofErr w:type="spellStart"/>
      <w:r w:rsidRPr="005203A3">
        <w:t>atribuire</w:t>
      </w:r>
      <w:proofErr w:type="spellEnd"/>
      <w:r w:rsidRPr="005203A3">
        <w:t xml:space="preserve"> a </w:t>
      </w:r>
      <w:proofErr w:type="spellStart"/>
      <w:r w:rsidRPr="005203A3">
        <w:t>contractului</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activității</w:t>
      </w:r>
      <w:proofErr w:type="spellEnd"/>
      <w:r w:rsidRPr="005203A3">
        <w:t xml:space="preserve"> </w:t>
      </w:r>
      <w:r>
        <w:t xml:space="preserve">de </w:t>
      </w:r>
      <w:proofErr w:type="spellStart"/>
      <w:r w:rsidRPr="005203A3">
        <w:t>colectare</w:t>
      </w:r>
      <w:proofErr w:type="spellEnd"/>
      <w:r w:rsidRPr="005203A3">
        <w:t xml:space="preserve"> </w:t>
      </w:r>
      <w:proofErr w:type="spellStart"/>
      <w:r w:rsidRPr="005203A3">
        <w:t>separată</w:t>
      </w:r>
      <w:proofErr w:type="spellEnd"/>
      <w:r w:rsidRPr="005203A3">
        <w:t xml:space="preserve"> </w:t>
      </w:r>
      <w:proofErr w:type="spellStart"/>
      <w:r w:rsidRPr="005203A3">
        <w:t>și</w:t>
      </w:r>
      <w:proofErr w:type="spellEnd"/>
      <w:r w:rsidRPr="005203A3">
        <w:t xml:space="preserve"> transport </w:t>
      </w:r>
      <w:proofErr w:type="spellStart"/>
      <w:r w:rsidRPr="005203A3">
        <w:t>separat</w:t>
      </w:r>
      <w:proofErr w:type="spellEnd"/>
      <w:r w:rsidRPr="005203A3">
        <w:t xml:space="preserve"> al</w:t>
      </w:r>
      <w:r>
        <w:t xml:space="preserve"> </w:t>
      </w:r>
      <w:proofErr w:type="spellStart"/>
      <w:r>
        <w:t>deșeurilor</w:t>
      </w:r>
      <w:proofErr w:type="spellEnd"/>
      <w:r>
        <w:t xml:space="preserve"> </w:t>
      </w:r>
      <w:proofErr w:type="spellStart"/>
      <w:r>
        <w:t>municipale</w:t>
      </w:r>
      <w:proofErr w:type="spellEnd"/>
      <w:r>
        <w:t xml:space="preserve"> </w:t>
      </w:r>
      <w:proofErr w:type="spellStart"/>
      <w:r>
        <w:t>în</w:t>
      </w:r>
      <w:proofErr w:type="spellEnd"/>
      <w:r>
        <w:t xml:space="preserve"> </w:t>
      </w:r>
      <w:r w:rsidR="00A90398">
        <w:t>Zona 3</w:t>
      </w:r>
      <w:r w:rsidRPr="005203A3">
        <w:t xml:space="preserve"> </w:t>
      </w:r>
      <w:r w:rsidR="00FE0312">
        <w:t>Neamt</w:t>
      </w:r>
      <w:r w:rsidRPr="005203A3">
        <w:t xml:space="preserve"> </w:t>
      </w:r>
      <w:proofErr w:type="spellStart"/>
      <w:r w:rsidRPr="005203A3">
        <w:t>si</w:t>
      </w:r>
      <w:proofErr w:type="spellEnd"/>
      <w:r w:rsidRPr="005203A3">
        <w:t xml:space="preserve"> </w:t>
      </w:r>
      <w:proofErr w:type="spellStart"/>
      <w:r w:rsidRPr="005203A3">
        <w:t>este</w:t>
      </w:r>
      <w:proofErr w:type="spellEnd"/>
      <w:r w:rsidRPr="005203A3">
        <w:t xml:space="preserve"> </w:t>
      </w:r>
      <w:proofErr w:type="spellStart"/>
      <w:r w:rsidRPr="005203A3">
        <w:t>subiect</w:t>
      </w:r>
      <w:proofErr w:type="spellEnd"/>
      <w:r w:rsidRPr="005203A3">
        <w:t xml:space="preserve"> de </w:t>
      </w:r>
      <w:proofErr w:type="spellStart"/>
      <w:r w:rsidRPr="005203A3">
        <w:t>evaluare</w:t>
      </w:r>
      <w:proofErr w:type="spellEnd"/>
      <w:r w:rsidRPr="005203A3">
        <w:t xml:space="preserve"> (</w:t>
      </w:r>
      <w:proofErr w:type="spellStart"/>
      <w:r w:rsidRPr="005203A3">
        <w:t>potrivit</w:t>
      </w:r>
      <w:proofErr w:type="spellEnd"/>
      <w:r w:rsidRPr="005203A3">
        <w:t xml:space="preserve"> art. 9, alin (3) din HG 395/2016 </w:t>
      </w:r>
      <w:proofErr w:type="spellStart"/>
      <w:r w:rsidRPr="005203A3">
        <w:t>pentru</w:t>
      </w:r>
      <w:proofErr w:type="spellEnd"/>
      <w:r w:rsidRPr="005203A3">
        <w:t xml:space="preserve"> ANAP, </w:t>
      </w:r>
      <w:proofErr w:type="spellStart"/>
      <w:r w:rsidRPr="005203A3">
        <w:t>împreună</w:t>
      </w:r>
      <w:proofErr w:type="spellEnd"/>
      <w:r w:rsidRPr="005203A3">
        <w:t xml:space="preserve"> cu </w:t>
      </w:r>
      <w:proofErr w:type="spellStart"/>
      <w:r w:rsidRPr="005203A3">
        <w:t>documentația</w:t>
      </w:r>
      <w:proofErr w:type="spellEnd"/>
      <w:r w:rsidRPr="005203A3">
        <w:t xml:space="preserve"> de </w:t>
      </w:r>
      <w:proofErr w:type="spellStart"/>
      <w:r w:rsidRPr="005203A3">
        <w:t>atribuire</w:t>
      </w:r>
      <w:proofErr w:type="spellEnd"/>
      <w:r w:rsidRPr="005203A3">
        <w:t xml:space="preserve"> </w:t>
      </w:r>
      <w:proofErr w:type="spellStart"/>
      <w:r w:rsidRPr="005203A3">
        <w:t>referitor</w:t>
      </w:r>
      <w:proofErr w:type="spellEnd"/>
      <w:r w:rsidRPr="005203A3">
        <w:t xml:space="preserve"> la </w:t>
      </w:r>
      <w:proofErr w:type="spellStart"/>
      <w:r w:rsidRPr="005203A3">
        <w:t>aspectele</w:t>
      </w:r>
      <w:proofErr w:type="spellEnd"/>
      <w:r w:rsidRPr="005203A3">
        <w:t xml:space="preserve"> b) la f) </w:t>
      </w:r>
      <w:proofErr w:type="spellStart"/>
      <w:r w:rsidRPr="005203A3">
        <w:t>prezentate</w:t>
      </w:r>
      <w:proofErr w:type="spellEnd"/>
      <w:r w:rsidRPr="005203A3">
        <w:t xml:space="preserve"> </w:t>
      </w:r>
      <w:proofErr w:type="spellStart"/>
      <w:r w:rsidRPr="005203A3">
        <w:t>mai</w:t>
      </w:r>
      <w:proofErr w:type="spellEnd"/>
      <w:r w:rsidRPr="005203A3">
        <w:t xml:space="preserve"> </w:t>
      </w:r>
      <w:proofErr w:type="spellStart"/>
      <w:r w:rsidRPr="005203A3">
        <w:t>jos.</w:t>
      </w:r>
      <w:proofErr w:type="spellEnd"/>
    </w:p>
    <w:p w14:paraId="159D194B" w14:textId="77777777" w:rsidR="00743BDE" w:rsidRPr="005203A3" w:rsidRDefault="00743BDE" w:rsidP="0045283E">
      <w:pPr>
        <w:pStyle w:val="ListParagraph1"/>
        <w:numPr>
          <w:ilvl w:val="0"/>
          <w:numId w:val="19"/>
        </w:numPr>
        <w:ind w:left="720" w:firstLine="360"/>
        <w:contextualSpacing/>
        <w:jc w:val="both"/>
      </w:pPr>
      <w:proofErr w:type="spellStart"/>
      <w:r w:rsidRPr="005203A3">
        <w:t>relația</w:t>
      </w:r>
      <w:proofErr w:type="spellEnd"/>
      <w:r w:rsidRPr="005203A3">
        <w:t xml:space="preserve"> </w:t>
      </w:r>
      <w:proofErr w:type="spellStart"/>
      <w:r w:rsidRPr="005203A3">
        <w:t>dintre</w:t>
      </w:r>
      <w:proofErr w:type="spellEnd"/>
      <w:r w:rsidRPr="005203A3">
        <w:t xml:space="preserve"> </w:t>
      </w:r>
      <w:proofErr w:type="spellStart"/>
      <w:r w:rsidRPr="005203A3">
        <w:t>obiectul</w:t>
      </w:r>
      <w:proofErr w:type="spellEnd"/>
      <w:r w:rsidRPr="005203A3">
        <w:t xml:space="preserve">, </w:t>
      </w:r>
      <w:proofErr w:type="spellStart"/>
      <w:r w:rsidRPr="005203A3">
        <w:t>constrângerile</w:t>
      </w:r>
      <w:proofErr w:type="spellEnd"/>
      <w:r w:rsidRPr="005203A3">
        <w:t xml:space="preserve"> </w:t>
      </w:r>
      <w:proofErr w:type="spellStart"/>
      <w:r w:rsidRPr="005203A3">
        <w:t>asociate</w:t>
      </w:r>
      <w:proofErr w:type="spellEnd"/>
      <w:r w:rsidRPr="005203A3">
        <w:t xml:space="preserve"> </w:t>
      </w:r>
      <w:proofErr w:type="spellStart"/>
      <w:r w:rsidRPr="005203A3">
        <w:t>și</w:t>
      </w:r>
      <w:proofErr w:type="spellEnd"/>
      <w:r w:rsidRPr="005203A3">
        <w:t xml:space="preserve"> </w:t>
      </w:r>
      <w:proofErr w:type="spellStart"/>
      <w:r w:rsidRPr="005203A3">
        <w:t>complexitatea</w:t>
      </w:r>
      <w:proofErr w:type="spellEnd"/>
      <w:r w:rsidRPr="005203A3">
        <w:t xml:space="preserve"> </w:t>
      </w:r>
      <w:proofErr w:type="spellStart"/>
      <w:r w:rsidRPr="005203A3">
        <w:t>contractului</w:t>
      </w:r>
      <w:proofErr w:type="spellEnd"/>
      <w:r w:rsidRPr="005203A3">
        <w:t xml:space="preserve">, pe de o </w:t>
      </w:r>
      <w:proofErr w:type="spellStart"/>
      <w:r w:rsidRPr="005203A3">
        <w:t>parte</w:t>
      </w:r>
      <w:proofErr w:type="spellEnd"/>
      <w:r w:rsidRPr="005203A3">
        <w:t xml:space="preserve">, </w:t>
      </w:r>
      <w:proofErr w:type="spellStart"/>
      <w:r w:rsidRPr="005203A3">
        <w:t>și</w:t>
      </w:r>
      <w:proofErr w:type="spellEnd"/>
      <w:r w:rsidRPr="005203A3">
        <w:t xml:space="preserve"> </w:t>
      </w:r>
      <w:proofErr w:type="spellStart"/>
      <w:r w:rsidRPr="005203A3">
        <w:t>resursele</w:t>
      </w:r>
      <w:proofErr w:type="spellEnd"/>
      <w:r w:rsidRPr="005203A3">
        <w:t xml:space="preserve"> </w:t>
      </w:r>
      <w:proofErr w:type="spellStart"/>
      <w:r w:rsidRPr="005203A3">
        <w:t>disponibile</w:t>
      </w:r>
      <w:proofErr w:type="spellEnd"/>
      <w:r w:rsidRPr="005203A3">
        <w:t xml:space="preserve"> la </w:t>
      </w:r>
      <w:proofErr w:type="spellStart"/>
      <w:r w:rsidRPr="005203A3">
        <w:t>nivel</w:t>
      </w:r>
      <w:proofErr w:type="spellEnd"/>
      <w:r w:rsidRPr="005203A3">
        <w:t xml:space="preserve"> de </w:t>
      </w:r>
      <w:proofErr w:type="spellStart"/>
      <w:r w:rsidRPr="005203A3">
        <w:t>autoritate</w:t>
      </w:r>
      <w:proofErr w:type="spellEnd"/>
      <w:r w:rsidRPr="005203A3">
        <w:t xml:space="preserve"> </w:t>
      </w:r>
      <w:proofErr w:type="spellStart"/>
      <w:r w:rsidRPr="005203A3">
        <w:t>contractantă</w:t>
      </w:r>
      <w:proofErr w:type="spellEnd"/>
      <w:r w:rsidRPr="005203A3">
        <w:t xml:space="preserve"> </w:t>
      </w:r>
      <w:proofErr w:type="spellStart"/>
      <w:r w:rsidRPr="005203A3">
        <w:t>pentru</w:t>
      </w:r>
      <w:proofErr w:type="spellEnd"/>
      <w:r w:rsidRPr="005203A3">
        <w:t xml:space="preserve"> </w:t>
      </w:r>
      <w:proofErr w:type="spellStart"/>
      <w:r w:rsidRPr="005203A3">
        <w:t>derularea</w:t>
      </w:r>
      <w:proofErr w:type="spellEnd"/>
      <w:r w:rsidRPr="005203A3">
        <w:t xml:space="preserve"> </w:t>
      </w:r>
      <w:proofErr w:type="spellStart"/>
      <w:r w:rsidRPr="005203A3">
        <w:t>activităților</w:t>
      </w:r>
      <w:proofErr w:type="spellEnd"/>
      <w:r w:rsidRPr="005203A3">
        <w:t xml:space="preserve"> din </w:t>
      </w:r>
      <w:proofErr w:type="spellStart"/>
      <w:r w:rsidRPr="005203A3">
        <w:t>etapele</w:t>
      </w:r>
      <w:proofErr w:type="spellEnd"/>
      <w:r w:rsidRPr="005203A3">
        <w:t xml:space="preserve"> </w:t>
      </w:r>
      <w:proofErr w:type="spellStart"/>
      <w:r w:rsidRPr="005203A3">
        <w:t>procesului</w:t>
      </w:r>
      <w:proofErr w:type="spellEnd"/>
      <w:r w:rsidRPr="005203A3">
        <w:t xml:space="preserve"> de </w:t>
      </w:r>
      <w:proofErr w:type="spellStart"/>
      <w:r w:rsidRPr="005203A3">
        <w:t>achiziție</w:t>
      </w:r>
      <w:proofErr w:type="spellEnd"/>
      <w:r w:rsidRPr="005203A3">
        <w:t xml:space="preserve"> </w:t>
      </w:r>
      <w:proofErr w:type="spellStart"/>
      <w:r w:rsidRPr="005203A3">
        <w:t>publică</w:t>
      </w:r>
      <w:proofErr w:type="spellEnd"/>
      <w:r w:rsidRPr="005203A3">
        <w:t xml:space="preserve">, pe de </w:t>
      </w:r>
      <w:proofErr w:type="spellStart"/>
      <w:r w:rsidRPr="005203A3">
        <w:t>altă</w:t>
      </w:r>
      <w:proofErr w:type="spellEnd"/>
      <w:r w:rsidRPr="005203A3">
        <w:t xml:space="preserve"> </w:t>
      </w:r>
      <w:proofErr w:type="spellStart"/>
      <w:r w:rsidRPr="005203A3">
        <w:t>parte</w:t>
      </w:r>
      <w:proofErr w:type="spellEnd"/>
      <w:r w:rsidRPr="005203A3">
        <w:t>;</w:t>
      </w:r>
    </w:p>
    <w:p w14:paraId="46DFFF94" w14:textId="77777777" w:rsidR="00743BDE" w:rsidRPr="005203A3" w:rsidRDefault="00743BDE" w:rsidP="0045283E">
      <w:pPr>
        <w:pStyle w:val="ListParagraph1"/>
        <w:numPr>
          <w:ilvl w:val="0"/>
          <w:numId w:val="19"/>
        </w:numPr>
        <w:ind w:left="720" w:firstLine="360"/>
        <w:contextualSpacing/>
        <w:jc w:val="both"/>
      </w:pPr>
      <w:proofErr w:type="spellStart"/>
      <w:r w:rsidRPr="005203A3">
        <w:t>procedura</w:t>
      </w:r>
      <w:proofErr w:type="spellEnd"/>
      <w:r w:rsidRPr="005203A3">
        <w:t xml:space="preserve"> de </w:t>
      </w:r>
      <w:proofErr w:type="spellStart"/>
      <w:r w:rsidRPr="005203A3">
        <w:t>atribuire</w:t>
      </w:r>
      <w:proofErr w:type="spellEnd"/>
      <w:r w:rsidRPr="005203A3">
        <w:t xml:space="preserve"> </w:t>
      </w:r>
      <w:proofErr w:type="spellStart"/>
      <w:r w:rsidRPr="005203A3">
        <w:t>aleasă</w:t>
      </w:r>
      <w:proofErr w:type="spellEnd"/>
      <w:r w:rsidRPr="005203A3">
        <w:t xml:space="preserve">, precum </w:t>
      </w:r>
      <w:proofErr w:type="spellStart"/>
      <w:r w:rsidRPr="005203A3">
        <w:t>și</w:t>
      </w:r>
      <w:proofErr w:type="spellEnd"/>
      <w:r w:rsidRPr="005203A3">
        <w:t xml:space="preserve"> </w:t>
      </w:r>
      <w:proofErr w:type="spellStart"/>
      <w:r w:rsidRPr="005203A3">
        <w:t>modalitățile</w:t>
      </w:r>
      <w:proofErr w:type="spellEnd"/>
      <w:r w:rsidRPr="005203A3">
        <w:t xml:space="preserve"> </w:t>
      </w:r>
      <w:proofErr w:type="spellStart"/>
      <w:r w:rsidRPr="005203A3">
        <w:t>speciale</w:t>
      </w:r>
      <w:proofErr w:type="spellEnd"/>
      <w:r w:rsidRPr="005203A3">
        <w:t xml:space="preserve"> de </w:t>
      </w:r>
      <w:proofErr w:type="spellStart"/>
      <w:r w:rsidRPr="005203A3">
        <w:t>atribuire</w:t>
      </w:r>
      <w:proofErr w:type="spellEnd"/>
      <w:r w:rsidRPr="005203A3">
        <w:t xml:space="preserve"> a </w:t>
      </w:r>
      <w:proofErr w:type="spellStart"/>
      <w:r w:rsidRPr="005203A3">
        <w:t>contractului</w:t>
      </w:r>
      <w:proofErr w:type="spellEnd"/>
      <w:r w:rsidRPr="005203A3">
        <w:t xml:space="preserve"> de </w:t>
      </w:r>
      <w:proofErr w:type="spellStart"/>
      <w:r w:rsidRPr="005203A3">
        <w:t>achiziție</w:t>
      </w:r>
      <w:proofErr w:type="spellEnd"/>
      <w:r w:rsidRPr="005203A3">
        <w:t xml:space="preserve"> </w:t>
      </w:r>
      <w:proofErr w:type="spellStart"/>
      <w:r w:rsidRPr="005203A3">
        <w:t>publică</w:t>
      </w:r>
      <w:proofErr w:type="spellEnd"/>
      <w:r w:rsidRPr="005203A3">
        <w:t xml:space="preserve"> </w:t>
      </w:r>
      <w:proofErr w:type="spellStart"/>
      <w:r w:rsidRPr="005203A3">
        <w:t>asociate</w:t>
      </w:r>
      <w:proofErr w:type="spellEnd"/>
      <w:r w:rsidRPr="005203A3">
        <w:t xml:space="preserve">, </w:t>
      </w:r>
      <w:proofErr w:type="spellStart"/>
      <w:r w:rsidRPr="005203A3">
        <w:t>dacă</w:t>
      </w:r>
      <w:proofErr w:type="spellEnd"/>
      <w:r w:rsidRPr="005203A3">
        <w:t xml:space="preserve"> </w:t>
      </w:r>
      <w:proofErr w:type="spellStart"/>
      <w:r w:rsidRPr="005203A3">
        <w:t>este</w:t>
      </w:r>
      <w:proofErr w:type="spellEnd"/>
      <w:r w:rsidRPr="005203A3">
        <w:t xml:space="preserve"> </w:t>
      </w:r>
      <w:proofErr w:type="spellStart"/>
      <w:r w:rsidRPr="005203A3">
        <w:t>cazul</w:t>
      </w:r>
      <w:proofErr w:type="spellEnd"/>
      <w:r w:rsidRPr="005203A3">
        <w:t>;</w:t>
      </w:r>
    </w:p>
    <w:p w14:paraId="1A5CA67C" w14:textId="77777777" w:rsidR="00743BDE" w:rsidRPr="005203A3" w:rsidRDefault="00743BDE" w:rsidP="0045283E">
      <w:pPr>
        <w:ind w:left="720" w:firstLine="360"/>
        <w:jc w:val="both"/>
      </w:pPr>
      <w:r w:rsidRPr="005203A3">
        <w:t>c)</w:t>
      </w:r>
      <w:r w:rsidRPr="005203A3">
        <w:tab/>
      </w:r>
      <w:proofErr w:type="spellStart"/>
      <w:r w:rsidRPr="005203A3">
        <w:t>tipul</w:t>
      </w:r>
      <w:proofErr w:type="spellEnd"/>
      <w:r w:rsidRPr="005203A3">
        <w:t xml:space="preserve"> de contract </w:t>
      </w:r>
      <w:proofErr w:type="spellStart"/>
      <w:r w:rsidRPr="005203A3">
        <w:t>propus</w:t>
      </w:r>
      <w:proofErr w:type="spellEnd"/>
      <w:r w:rsidRPr="005203A3">
        <w:t xml:space="preserve"> </w:t>
      </w:r>
      <w:proofErr w:type="spellStart"/>
      <w:r w:rsidRPr="005203A3">
        <w:t>și</w:t>
      </w:r>
      <w:proofErr w:type="spellEnd"/>
      <w:r w:rsidRPr="005203A3">
        <w:t xml:space="preserve"> </w:t>
      </w:r>
      <w:proofErr w:type="spellStart"/>
      <w:r w:rsidRPr="005203A3">
        <w:t>modalitatea</w:t>
      </w:r>
      <w:proofErr w:type="spellEnd"/>
      <w:r w:rsidRPr="005203A3">
        <w:t xml:space="preserve"> de </w:t>
      </w:r>
      <w:proofErr w:type="spellStart"/>
      <w:r w:rsidRPr="005203A3">
        <w:t>îndeplinire</w:t>
      </w:r>
      <w:proofErr w:type="spellEnd"/>
      <w:r w:rsidRPr="005203A3">
        <w:t xml:space="preserve"> a </w:t>
      </w:r>
      <w:proofErr w:type="spellStart"/>
      <w:proofErr w:type="gramStart"/>
      <w:r w:rsidRPr="005203A3">
        <w:t>acestuia</w:t>
      </w:r>
      <w:proofErr w:type="spellEnd"/>
      <w:r w:rsidRPr="005203A3">
        <w:t>;</w:t>
      </w:r>
      <w:proofErr w:type="gramEnd"/>
    </w:p>
    <w:p w14:paraId="6F6BB517" w14:textId="77777777" w:rsidR="00743BDE" w:rsidRPr="005203A3" w:rsidRDefault="00743BDE" w:rsidP="0045283E">
      <w:pPr>
        <w:ind w:left="720" w:firstLine="360"/>
        <w:jc w:val="both"/>
      </w:pPr>
      <w:r w:rsidRPr="005203A3">
        <w:t>d)</w:t>
      </w:r>
      <w:r w:rsidRPr="005203A3">
        <w:tab/>
      </w:r>
      <w:proofErr w:type="spellStart"/>
      <w:r w:rsidRPr="005203A3">
        <w:t>mecanismele</w:t>
      </w:r>
      <w:proofErr w:type="spellEnd"/>
      <w:r w:rsidRPr="005203A3">
        <w:t xml:space="preserve"> de </w:t>
      </w:r>
      <w:proofErr w:type="spellStart"/>
      <w:r w:rsidRPr="005203A3">
        <w:t>plată</w:t>
      </w:r>
      <w:proofErr w:type="spellEnd"/>
      <w:r w:rsidRPr="005203A3">
        <w:t xml:space="preserve"> </w:t>
      </w:r>
      <w:proofErr w:type="spellStart"/>
      <w:r w:rsidRPr="005203A3">
        <w:t>în</w:t>
      </w:r>
      <w:proofErr w:type="spellEnd"/>
      <w:r w:rsidRPr="005203A3">
        <w:t xml:space="preserve"> </w:t>
      </w:r>
      <w:proofErr w:type="spellStart"/>
      <w:r w:rsidRPr="005203A3">
        <w:t>cadrul</w:t>
      </w:r>
      <w:proofErr w:type="spellEnd"/>
      <w:r w:rsidRPr="005203A3">
        <w:t xml:space="preserve"> </w:t>
      </w:r>
      <w:proofErr w:type="spellStart"/>
      <w:r w:rsidRPr="005203A3">
        <w:t>contractului</w:t>
      </w:r>
      <w:proofErr w:type="spellEnd"/>
      <w:r w:rsidRPr="005203A3">
        <w:t xml:space="preserve">, </w:t>
      </w:r>
      <w:proofErr w:type="spellStart"/>
      <w:r w:rsidRPr="005203A3">
        <w:t>alocarea</w:t>
      </w:r>
      <w:proofErr w:type="spellEnd"/>
      <w:r w:rsidRPr="005203A3">
        <w:t xml:space="preserve"> </w:t>
      </w:r>
      <w:proofErr w:type="spellStart"/>
      <w:r w:rsidRPr="005203A3">
        <w:t>riscurilor</w:t>
      </w:r>
      <w:proofErr w:type="spellEnd"/>
      <w:r w:rsidRPr="005203A3">
        <w:t xml:space="preserve"> </w:t>
      </w:r>
      <w:proofErr w:type="spellStart"/>
      <w:r w:rsidRPr="005203A3">
        <w:t>în</w:t>
      </w:r>
      <w:proofErr w:type="spellEnd"/>
      <w:r w:rsidRPr="005203A3">
        <w:t xml:space="preserve"> </w:t>
      </w:r>
      <w:proofErr w:type="spellStart"/>
      <w:r w:rsidRPr="005203A3">
        <w:t>cadrul</w:t>
      </w:r>
      <w:proofErr w:type="spellEnd"/>
      <w:r w:rsidRPr="005203A3">
        <w:t xml:space="preserve"> </w:t>
      </w:r>
      <w:proofErr w:type="spellStart"/>
      <w:r w:rsidRPr="005203A3">
        <w:t>acestuia</w:t>
      </w:r>
      <w:proofErr w:type="spellEnd"/>
      <w:r w:rsidRPr="005203A3">
        <w:t xml:space="preserve">, </w:t>
      </w:r>
      <w:proofErr w:type="spellStart"/>
      <w:r w:rsidRPr="005203A3">
        <w:t>măsuri</w:t>
      </w:r>
      <w:proofErr w:type="spellEnd"/>
      <w:r w:rsidRPr="005203A3">
        <w:t xml:space="preserve"> de </w:t>
      </w:r>
      <w:proofErr w:type="spellStart"/>
      <w:r w:rsidRPr="005203A3">
        <w:t>gestionare</w:t>
      </w:r>
      <w:proofErr w:type="spellEnd"/>
      <w:r w:rsidRPr="005203A3">
        <w:t xml:space="preserve"> a </w:t>
      </w:r>
      <w:proofErr w:type="spellStart"/>
      <w:r w:rsidRPr="005203A3">
        <w:t>riscurilor</w:t>
      </w:r>
      <w:proofErr w:type="spellEnd"/>
      <w:r w:rsidRPr="005203A3">
        <w:t xml:space="preserve">, </w:t>
      </w:r>
      <w:proofErr w:type="spellStart"/>
      <w:r w:rsidRPr="005203A3">
        <w:t>stabilirea</w:t>
      </w:r>
      <w:proofErr w:type="spellEnd"/>
      <w:r w:rsidRPr="005203A3">
        <w:t xml:space="preserve"> </w:t>
      </w:r>
      <w:proofErr w:type="spellStart"/>
      <w:r w:rsidRPr="005203A3">
        <w:t>penalităților</w:t>
      </w:r>
      <w:proofErr w:type="spellEnd"/>
      <w:r w:rsidRPr="005203A3">
        <w:t xml:space="preserve"> </w:t>
      </w:r>
      <w:proofErr w:type="spellStart"/>
      <w:r w:rsidRPr="005203A3">
        <w:t>pentru</w:t>
      </w:r>
      <w:proofErr w:type="spellEnd"/>
      <w:r w:rsidRPr="005203A3">
        <w:t xml:space="preserve"> </w:t>
      </w:r>
      <w:proofErr w:type="spellStart"/>
      <w:r w:rsidRPr="005203A3">
        <w:t>neîndeplinirea</w:t>
      </w:r>
      <w:proofErr w:type="spellEnd"/>
      <w:r w:rsidRPr="005203A3">
        <w:t xml:space="preserve"> </w:t>
      </w:r>
      <w:proofErr w:type="spellStart"/>
      <w:r w:rsidRPr="005203A3">
        <w:t>sau</w:t>
      </w:r>
      <w:proofErr w:type="spellEnd"/>
      <w:r w:rsidRPr="005203A3">
        <w:t xml:space="preserve"> </w:t>
      </w:r>
      <w:proofErr w:type="spellStart"/>
      <w:r w:rsidRPr="005203A3">
        <w:t>îndeplinirea</w:t>
      </w:r>
      <w:proofErr w:type="spellEnd"/>
      <w:r w:rsidRPr="005203A3">
        <w:t xml:space="preserve"> </w:t>
      </w:r>
      <w:proofErr w:type="spellStart"/>
      <w:r w:rsidRPr="005203A3">
        <w:t>defectuoasă</w:t>
      </w:r>
      <w:proofErr w:type="spellEnd"/>
      <w:r w:rsidRPr="005203A3">
        <w:t xml:space="preserve"> </w:t>
      </w:r>
      <w:proofErr w:type="gramStart"/>
      <w:r w:rsidRPr="005203A3">
        <w:t>a</w:t>
      </w:r>
      <w:proofErr w:type="gramEnd"/>
      <w:r w:rsidRPr="005203A3">
        <w:t xml:space="preserve"> </w:t>
      </w:r>
      <w:proofErr w:type="spellStart"/>
      <w:r w:rsidRPr="005203A3">
        <w:t>obligațiilor</w:t>
      </w:r>
      <w:proofErr w:type="spellEnd"/>
      <w:r w:rsidRPr="005203A3">
        <w:t xml:space="preserve"> </w:t>
      </w:r>
      <w:proofErr w:type="spellStart"/>
      <w:proofErr w:type="gramStart"/>
      <w:r w:rsidRPr="005203A3">
        <w:t>contractuale</w:t>
      </w:r>
      <w:proofErr w:type="spellEnd"/>
      <w:r w:rsidRPr="005203A3">
        <w:t>;</w:t>
      </w:r>
      <w:proofErr w:type="gramEnd"/>
    </w:p>
    <w:p w14:paraId="120F2F97" w14:textId="77777777" w:rsidR="00743BDE" w:rsidRPr="005203A3" w:rsidRDefault="00743BDE" w:rsidP="0045283E">
      <w:pPr>
        <w:ind w:left="720" w:firstLine="360"/>
        <w:jc w:val="both"/>
      </w:pPr>
      <w:r w:rsidRPr="005203A3">
        <w:t>e)</w:t>
      </w:r>
      <w:r w:rsidRPr="005203A3">
        <w:tab/>
      </w:r>
      <w:proofErr w:type="spellStart"/>
      <w:r w:rsidRPr="005203A3">
        <w:t>justificările</w:t>
      </w:r>
      <w:proofErr w:type="spellEnd"/>
      <w:r w:rsidRPr="005203A3">
        <w:t xml:space="preserve"> </w:t>
      </w:r>
      <w:proofErr w:type="spellStart"/>
      <w:r w:rsidRPr="005203A3">
        <w:t>privind</w:t>
      </w:r>
      <w:proofErr w:type="spellEnd"/>
      <w:r w:rsidRPr="005203A3">
        <w:t xml:space="preserve"> </w:t>
      </w:r>
      <w:proofErr w:type="spellStart"/>
      <w:r w:rsidRPr="005203A3">
        <w:t>determinarea</w:t>
      </w:r>
      <w:proofErr w:type="spellEnd"/>
      <w:r w:rsidRPr="005203A3">
        <w:t xml:space="preserve"> </w:t>
      </w:r>
      <w:proofErr w:type="spellStart"/>
      <w:r w:rsidRPr="005203A3">
        <w:t>valorii</w:t>
      </w:r>
      <w:proofErr w:type="spellEnd"/>
      <w:r w:rsidRPr="005203A3">
        <w:t xml:space="preserve"> estimate a </w:t>
      </w:r>
      <w:proofErr w:type="spellStart"/>
      <w:r w:rsidRPr="005203A3">
        <w:t>contractului</w:t>
      </w:r>
      <w:proofErr w:type="spellEnd"/>
      <w:r w:rsidRPr="005203A3">
        <w:t xml:space="preserve">, precum </w:t>
      </w:r>
      <w:proofErr w:type="spellStart"/>
      <w:r w:rsidRPr="005203A3">
        <w:t>şi</w:t>
      </w:r>
      <w:proofErr w:type="spellEnd"/>
      <w:r w:rsidRPr="005203A3">
        <w:t xml:space="preserve"> </w:t>
      </w:r>
      <w:proofErr w:type="spellStart"/>
      <w:r w:rsidRPr="005203A3">
        <w:t>orice</w:t>
      </w:r>
      <w:proofErr w:type="spellEnd"/>
      <w:r w:rsidRPr="005203A3">
        <w:t xml:space="preserve"> </w:t>
      </w:r>
      <w:proofErr w:type="spellStart"/>
      <w:r w:rsidRPr="005203A3">
        <w:t>alte</w:t>
      </w:r>
      <w:proofErr w:type="spellEnd"/>
      <w:r w:rsidRPr="005203A3">
        <w:t xml:space="preserve"> </w:t>
      </w:r>
      <w:proofErr w:type="spellStart"/>
      <w:r w:rsidRPr="005203A3">
        <w:t>elemente</w:t>
      </w:r>
      <w:proofErr w:type="spellEnd"/>
      <w:r w:rsidRPr="005203A3">
        <w:t xml:space="preserve"> legate de </w:t>
      </w:r>
      <w:proofErr w:type="spellStart"/>
      <w:r w:rsidRPr="005203A3">
        <w:t>obținerea</w:t>
      </w:r>
      <w:proofErr w:type="spellEnd"/>
      <w:r w:rsidRPr="005203A3">
        <w:t xml:space="preserve"> de </w:t>
      </w:r>
      <w:proofErr w:type="spellStart"/>
      <w:r w:rsidRPr="005203A3">
        <w:t>beneficii</w:t>
      </w:r>
      <w:proofErr w:type="spellEnd"/>
      <w:r w:rsidRPr="005203A3">
        <w:t xml:space="preserve"> </w:t>
      </w:r>
      <w:proofErr w:type="spellStart"/>
      <w:r w:rsidRPr="005203A3">
        <w:t>pentru</w:t>
      </w:r>
      <w:proofErr w:type="spellEnd"/>
      <w:r w:rsidRPr="005203A3">
        <w:t xml:space="preserve"> </w:t>
      </w:r>
      <w:proofErr w:type="spellStart"/>
      <w:r w:rsidRPr="005203A3">
        <w:t>entitatea</w:t>
      </w:r>
      <w:proofErr w:type="spellEnd"/>
      <w:r w:rsidRPr="005203A3">
        <w:t xml:space="preserve"> </w:t>
      </w:r>
      <w:proofErr w:type="spellStart"/>
      <w:r w:rsidRPr="005203A3">
        <w:t>contractantă</w:t>
      </w:r>
      <w:proofErr w:type="spellEnd"/>
      <w:r w:rsidRPr="005203A3">
        <w:t xml:space="preserve"> </w:t>
      </w:r>
      <w:proofErr w:type="spellStart"/>
      <w:r w:rsidRPr="005203A3">
        <w:t>și</w:t>
      </w:r>
      <w:proofErr w:type="spellEnd"/>
      <w:r w:rsidRPr="005203A3">
        <w:t>/</w:t>
      </w:r>
      <w:proofErr w:type="spellStart"/>
      <w:r w:rsidRPr="005203A3">
        <w:t>sau</w:t>
      </w:r>
      <w:proofErr w:type="spellEnd"/>
      <w:r w:rsidRPr="005203A3">
        <w:t xml:space="preserve"> </w:t>
      </w:r>
      <w:proofErr w:type="spellStart"/>
      <w:r w:rsidRPr="005203A3">
        <w:t>îndeplinirea</w:t>
      </w:r>
      <w:proofErr w:type="spellEnd"/>
      <w:r w:rsidRPr="005203A3">
        <w:t xml:space="preserve"> </w:t>
      </w:r>
      <w:proofErr w:type="spellStart"/>
      <w:r w:rsidRPr="005203A3">
        <w:t>obiectivelor</w:t>
      </w:r>
      <w:proofErr w:type="spellEnd"/>
      <w:r w:rsidRPr="005203A3">
        <w:t xml:space="preserve"> </w:t>
      </w:r>
      <w:proofErr w:type="spellStart"/>
      <w:r w:rsidRPr="005203A3">
        <w:t>comunicate</w:t>
      </w:r>
      <w:proofErr w:type="spellEnd"/>
      <w:r w:rsidRPr="005203A3">
        <w:t xml:space="preserve"> la </w:t>
      </w:r>
      <w:proofErr w:type="spellStart"/>
      <w:r w:rsidRPr="005203A3">
        <w:t>nivelul</w:t>
      </w:r>
      <w:proofErr w:type="spellEnd"/>
      <w:r w:rsidRPr="005203A3">
        <w:t xml:space="preserve"> </w:t>
      </w:r>
      <w:proofErr w:type="spellStart"/>
      <w:r w:rsidRPr="005203A3">
        <w:t>sectorului</w:t>
      </w:r>
      <w:proofErr w:type="spellEnd"/>
      <w:r w:rsidRPr="005203A3">
        <w:t xml:space="preserve"> </w:t>
      </w:r>
      <w:proofErr w:type="spellStart"/>
      <w:r w:rsidRPr="005203A3">
        <w:t>administrației</w:t>
      </w:r>
      <w:proofErr w:type="spellEnd"/>
      <w:r w:rsidRPr="005203A3">
        <w:t xml:space="preserve"> </w:t>
      </w:r>
      <w:proofErr w:type="spellStart"/>
      <w:r w:rsidRPr="005203A3">
        <w:t>publice</w:t>
      </w:r>
      <w:proofErr w:type="spellEnd"/>
      <w:r w:rsidRPr="005203A3">
        <w:t xml:space="preserve"> </w:t>
      </w:r>
      <w:proofErr w:type="spellStart"/>
      <w:r w:rsidRPr="005203A3">
        <w:t>în</w:t>
      </w:r>
      <w:proofErr w:type="spellEnd"/>
      <w:r w:rsidRPr="005203A3">
        <w:t xml:space="preserve"> care </w:t>
      </w:r>
      <w:proofErr w:type="spellStart"/>
      <w:r w:rsidRPr="005203A3">
        <w:t>activează</w:t>
      </w:r>
      <w:proofErr w:type="spellEnd"/>
      <w:r w:rsidRPr="005203A3">
        <w:t xml:space="preserve"> </w:t>
      </w:r>
      <w:proofErr w:type="spellStart"/>
      <w:r w:rsidRPr="005203A3">
        <w:t>entitatea</w:t>
      </w:r>
      <w:proofErr w:type="spellEnd"/>
      <w:r w:rsidRPr="005203A3">
        <w:t xml:space="preserve"> </w:t>
      </w:r>
      <w:proofErr w:type="spellStart"/>
      <w:r w:rsidRPr="005203A3">
        <w:t>contractantă</w:t>
      </w:r>
      <w:proofErr w:type="spellEnd"/>
      <w:r w:rsidRPr="005203A3">
        <w:t>;</w:t>
      </w:r>
    </w:p>
    <w:p w14:paraId="6BA16D9F" w14:textId="77777777" w:rsidR="00743BDE" w:rsidRPr="005203A3" w:rsidRDefault="00743BDE" w:rsidP="0045283E">
      <w:pPr>
        <w:ind w:left="720" w:firstLine="360"/>
        <w:jc w:val="both"/>
      </w:pPr>
      <w:r w:rsidRPr="005203A3">
        <w:t>f)</w:t>
      </w:r>
      <w:r w:rsidRPr="005203A3">
        <w:tab/>
      </w:r>
      <w:proofErr w:type="spellStart"/>
      <w:r w:rsidRPr="005203A3">
        <w:t>justificările</w:t>
      </w:r>
      <w:proofErr w:type="spellEnd"/>
      <w:r w:rsidRPr="005203A3">
        <w:t xml:space="preserve"> </w:t>
      </w:r>
      <w:proofErr w:type="spellStart"/>
      <w:r w:rsidRPr="005203A3">
        <w:t>privind</w:t>
      </w:r>
      <w:proofErr w:type="spellEnd"/>
      <w:r w:rsidRPr="005203A3">
        <w:t xml:space="preserve"> </w:t>
      </w:r>
      <w:proofErr w:type="spellStart"/>
      <w:r w:rsidRPr="005203A3">
        <w:t>alegerea</w:t>
      </w:r>
      <w:proofErr w:type="spellEnd"/>
      <w:r w:rsidRPr="005203A3">
        <w:t xml:space="preserve"> </w:t>
      </w:r>
      <w:proofErr w:type="spellStart"/>
      <w:r w:rsidRPr="005203A3">
        <w:t>procedurii</w:t>
      </w:r>
      <w:proofErr w:type="spellEnd"/>
      <w:r w:rsidRPr="005203A3">
        <w:t xml:space="preserve"> de </w:t>
      </w:r>
      <w:proofErr w:type="spellStart"/>
      <w:r w:rsidRPr="005203A3">
        <w:t>atribuire</w:t>
      </w:r>
      <w:proofErr w:type="spellEnd"/>
      <w:r w:rsidRPr="005203A3">
        <w:t xml:space="preserve"> </w:t>
      </w:r>
      <w:proofErr w:type="spellStart"/>
      <w:r w:rsidRPr="005203A3">
        <w:t>în</w:t>
      </w:r>
      <w:proofErr w:type="spellEnd"/>
      <w:r w:rsidRPr="005203A3">
        <w:t xml:space="preserve"> </w:t>
      </w:r>
      <w:proofErr w:type="spellStart"/>
      <w:r w:rsidRPr="005203A3">
        <w:t>situațiile</w:t>
      </w:r>
      <w:proofErr w:type="spellEnd"/>
      <w:r w:rsidRPr="005203A3">
        <w:t xml:space="preserve"> </w:t>
      </w:r>
      <w:proofErr w:type="spellStart"/>
      <w:r w:rsidRPr="005203A3">
        <w:t>prevăzute</w:t>
      </w:r>
      <w:proofErr w:type="spellEnd"/>
      <w:r w:rsidRPr="005203A3">
        <w:t xml:space="preserve"> la art. 69, alin. (2)-(5) din Lege </w:t>
      </w:r>
      <w:proofErr w:type="spellStart"/>
      <w:r w:rsidRPr="005203A3">
        <w:t>și</w:t>
      </w:r>
      <w:proofErr w:type="spellEnd"/>
      <w:r w:rsidRPr="005203A3">
        <w:t xml:space="preserve">, </w:t>
      </w:r>
      <w:proofErr w:type="spellStart"/>
      <w:r w:rsidRPr="005203A3">
        <w:t>după</w:t>
      </w:r>
      <w:proofErr w:type="spellEnd"/>
      <w:r w:rsidRPr="005203A3">
        <w:t xml:space="preserve"> </w:t>
      </w:r>
      <w:proofErr w:type="spellStart"/>
      <w:r w:rsidRPr="005203A3">
        <w:t>caz</w:t>
      </w:r>
      <w:proofErr w:type="spellEnd"/>
      <w:r w:rsidRPr="005203A3">
        <w:t xml:space="preserve">, </w:t>
      </w:r>
      <w:proofErr w:type="spellStart"/>
      <w:r w:rsidRPr="005203A3">
        <w:t>decizia</w:t>
      </w:r>
      <w:proofErr w:type="spellEnd"/>
      <w:r w:rsidRPr="005203A3">
        <w:t xml:space="preserve"> de a reduce </w:t>
      </w:r>
      <w:proofErr w:type="spellStart"/>
      <w:r w:rsidRPr="005203A3">
        <w:t>termenele</w:t>
      </w:r>
      <w:proofErr w:type="spellEnd"/>
      <w:r w:rsidRPr="005203A3">
        <w:t xml:space="preserve"> </w:t>
      </w:r>
      <w:proofErr w:type="spellStart"/>
      <w:r w:rsidRPr="005203A3">
        <w:t>în</w:t>
      </w:r>
      <w:proofErr w:type="spellEnd"/>
      <w:r w:rsidRPr="005203A3">
        <w:t xml:space="preserve"> </w:t>
      </w:r>
      <w:proofErr w:type="spellStart"/>
      <w:r w:rsidRPr="005203A3">
        <w:t>condițiile</w:t>
      </w:r>
      <w:proofErr w:type="spellEnd"/>
      <w:r w:rsidRPr="005203A3">
        <w:t xml:space="preserve"> </w:t>
      </w:r>
      <w:proofErr w:type="spellStart"/>
      <w:r w:rsidRPr="005203A3">
        <w:t>Legii</w:t>
      </w:r>
      <w:proofErr w:type="spellEnd"/>
      <w:r w:rsidRPr="005203A3">
        <w:t xml:space="preserve">, </w:t>
      </w:r>
      <w:proofErr w:type="spellStart"/>
      <w:r w:rsidRPr="005203A3">
        <w:t>decizia</w:t>
      </w:r>
      <w:proofErr w:type="spellEnd"/>
      <w:r w:rsidRPr="005203A3">
        <w:t xml:space="preserve"> de a nu </w:t>
      </w:r>
      <w:proofErr w:type="spellStart"/>
      <w:r w:rsidRPr="005203A3">
        <w:t>utiliza</w:t>
      </w:r>
      <w:proofErr w:type="spellEnd"/>
      <w:r w:rsidRPr="005203A3">
        <w:t xml:space="preserve"> </w:t>
      </w:r>
      <w:proofErr w:type="spellStart"/>
      <w:r w:rsidRPr="005203A3">
        <w:t>împărțirea</w:t>
      </w:r>
      <w:proofErr w:type="spellEnd"/>
      <w:r w:rsidRPr="005203A3">
        <w:t xml:space="preserve"> pe </w:t>
      </w:r>
      <w:proofErr w:type="spellStart"/>
      <w:r w:rsidRPr="005203A3">
        <w:t>loturi</w:t>
      </w:r>
      <w:proofErr w:type="spellEnd"/>
      <w:r w:rsidRPr="005203A3">
        <w:t xml:space="preserve">, </w:t>
      </w:r>
      <w:proofErr w:type="spellStart"/>
      <w:r w:rsidRPr="005203A3">
        <w:t>criterii</w:t>
      </w:r>
      <w:proofErr w:type="spellEnd"/>
      <w:r w:rsidRPr="005203A3">
        <w:t xml:space="preserve"> de </w:t>
      </w:r>
      <w:proofErr w:type="spellStart"/>
      <w:r w:rsidRPr="005203A3">
        <w:t>calificare</w:t>
      </w:r>
      <w:proofErr w:type="spellEnd"/>
      <w:r w:rsidRPr="005203A3">
        <w:t xml:space="preserve"> </w:t>
      </w:r>
      <w:proofErr w:type="spellStart"/>
      <w:r w:rsidRPr="005203A3">
        <w:t>privind</w:t>
      </w:r>
      <w:proofErr w:type="spellEnd"/>
      <w:r w:rsidRPr="005203A3">
        <w:t xml:space="preserve"> </w:t>
      </w:r>
      <w:proofErr w:type="spellStart"/>
      <w:r w:rsidRPr="005203A3">
        <w:t>capacitatea</w:t>
      </w:r>
      <w:proofErr w:type="spellEnd"/>
      <w:r w:rsidRPr="005203A3">
        <w:t xml:space="preserve"> </w:t>
      </w:r>
      <w:proofErr w:type="spellStart"/>
      <w:r w:rsidRPr="005203A3">
        <w:t>și</w:t>
      </w:r>
      <w:proofErr w:type="spellEnd"/>
      <w:r w:rsidRPr="005203A3">
        <w:t xml:space="preserve">, </w:t>
      </w:r>
      <w:proofErr w:type="spellStart"/>
      <w:r w:rsidRPr="005203A3">
        <w:t>după</w:t>
      </w:r>
      <w:proofErr w:type="spellEnd"/>
      <w:r w:rsidRPr="005203A3">
        <w:t xml:space="preserve"> </w:t>
      </w:r>
      <w:proofErr w:type="spellStart"/>
      <w:r w:rsidRPr="005203A3">
        <w:t>caz</w:t>
      </w:r>
      <w:proofErr w:type="spellEnd"/>
      <w:r w:rsidRPr="005203A3">
        <w:t xml:space="preserve">, </w:t>
      </w:r>
      <w:proofErr w:type="spellStart"/>
      <w:r w:rsidRPr="005203A3">
        <w:t>criteriile</w:t>
      </w:r>
      <w:proofErr w:type="spellEnd"/>
      <w:r w:rsidRPr="005203A3">
        <w:t xml:space="preserve"> de </w:t>
      </w:r>
      <w:proofErr w:type="spellStart"/>
      <w:r w:rsidRPr="005203A3">
        <w:t>selecție</w:t>
      </w:r>
      <w:proofErr w:type="spellEnd"/>
      <w:r w:rsidRPr="005203A3">
        <w:t xml:space="preserve">, </w:t>
      </w:r>
      <w:proofErr w:type="spellStart"/>
      <w:r w:rsidRPr="005203A3">
        <w:t>criteriul</w:t>
      </w:r>
      <w:proofErr w:type="spellEnd"/>
      <w:r w:rsidRPr="005203A3">
        <w:t xml:space="preserve"> de </w:t>
      </w:r>
      <w:proofErr w:type="spellStart"/>
      <w:r w:rsidRPr="005203A3">
        <w:t>atribuire</w:t>
      </w:r>
      <w:proofErr w:type="spellEnd"/>
      <w:r w:rsidRPr="005203A3">
        <w:t xml:space="preserve"> </w:t>
      </w:r>
      <w:proofErr w:type="spellStart"/>
      <w:r w:rsidRPr="005203A3">
        <w:t>și</w:t>
      </w:r>
      <w:proofErr w:type="spellEnd"/>
      <w:r w:rsidRPr="005203A3">
        <w:t xml:space="preserve"> </w:t>
      </w:r>
      <w:proofErr w:type="spellStart"/>
      <w:r w:rsidRPr="005203A3">
        <w:t>factorii</w:t>
      </w:r>
      <w:proofErr w:type="spellEnd"/>
      <w:r w:rsidRPr="005203A3">
        <w:t xml:space="preserve"> de </w:t>
      </w:r>
      <w:proofErr w:type="spellStart"/>
      <w:r w:rsidRPr="005203A3">
        <w:t>evaluare</w:t>
      </w:r>
      <w:proofErr w:type="spellEnd"/>
      <w:r w:rsidRPr="005203A3">
        <w:t xml:space="preserve"> </w:t>
      </w:r>
      <w:proofErr w:type="spellStart"/>
      <w:r w:rsidRPr="005203A3">
        <w:t>utilizați</w:t>
      </w:r>
      <w:proofErr w:type="spellEnd"/>
      <w:r w:rsidRPr="005203A3">
        <w:t>;</w:t>
      </w:r>
    </w:p>
    <w:p w14:paraId="2AF76EB0" w14:textId="77777777" w:rsidR="00743BDE" w:rsidRPr="005203A3" w:rsidRDefault="00743BDE" w:rsidP="0045283E">
      <w:pPr>
        <w:ind w:left="720" w:firstLine="360"/>
        <w:jc w:val="both"/>
      </w:pPr>
      <w:r w:rsidRPr="005203A3">
        <w:t>g)</w:t>
      </w:r>
      <w:r w:rsidRPr="005203A3">
        <w:tab/>
      </w:r>
      <w:proofErr w:type="spellStart"/>
      <w:r w:rsidRPr="005203A3">
        <w:t>obiectivul</w:t>
      </w:r>
      <w:proofErr w:type="spellEnd"/>
      <w:r w:rsidRPr="005203A3">
        <w:t xml:space="preserve"> din </w:t>
      </w:r>
      <w:proofErr w:type="spellStart"/>
      <w:r w:rsidRPr="005203A3">
        <w:t>strategia</w:t>
      </w:r>
      <w:proofErr w:type="spellEnd"/>
      <w:r w:rsidRPr="005203A3">
        <w:t xml:space="preserve"> </w:t>
      </w:r>
      <w:proofErr w:type="spellStart"/>
      <w:r w:rsidRPr="005203A3">
        <w:t>locală</w:t>
      </w:r>
      <w:proofErr w:type="spellEnd"/>
      <w:r w:rsidRPr="005203A3">
        <w:t>/</w:t>
      </w:r>
      <w:proofErr w:type="spellStart"/>
      <w:r w:rsidRPr="005203A3">
        <w:t>regională</w:t>
      </w:r>
      <w:proofErr w:type="spellEnd"/>
      <w:r w:rsidRPr="005203A3">
        <w:t>/</w:t>
      </w:r>
      <w:proofErr w:type="spellStart"/>
      <w:r w:rsidRPr="005203A3">
        <w:t>națională</w:t>
      </w:r>
      <w:proofErr w:type="spellEnd"/>
      <w:r w:rsidRPr="005203A3">
        <w:t xml:space="preserve"> de </w:t>
      </w:r>
      <w:proofErr w:type="spellStart"/>
      <w:r w:rsidRPr="005203A3">
        <w:t>dezvoltare</w:t>
      </w:r>
      <w:proofErr w:type="spellEnd"/>
      <w:r w:rsidRPr="005203A3">
        <w:t xml:space="preserve"> la a </w:t>
      </w:r>
      <w:proofErr w:type="spellStart"/>
      <w:r w:rsidRPr="005203A3">
        <w:t>cărui</w:t>
      </w:r>
      <w:proofErr w:type="spellEnd"/>
      <w:r w:rsidRPr="005203A3">
        <w:t xml:space="preserve"> </w:t>
      </w:r>
      <w:proofErr w:type="spellStart"/>
      <w:r w:rsidRPr="005203A3">
        <w:t>realizare</w:t>
      </w:r>
      <w:proofErr w:type="spellEnd"/>
      <w:r w:rsidRPr="005203A3">
        <w:t xml:space="preserve"> </w:t>
      </w:r>
      <w:proofErr w:type="spellStart"/>
      <w:r w:rsidRPr="005203A3">
        <w:t>contribuie</w:t>
      </w:r>
      <w:proofErr w:type="spellEnd"/>
      <w:r w:rsidRPr="005203A3">
        <w:t xml:space="preserve"> </w:t>
      </w:r>
      <w:proofErr w:type="spellStart"/>
      <w:r w:rsidRPr="005203A3">
        <w:t>contractul</w:t>
      </w:r>
      <w:proofErr w:type="spellEnd"/>
      <w:r w:rsidRPr="005203A3">
        <w:t>/</w:t>
      </w:r>
      <w:proofErr w:type="spellStart"/>
      <w:r w:rsidRPr="005203A3">
        <w:t>acordul-cadru</w:t>
      </w:r>
      <w:proofErr w:type="spellEnd"/>
      <w:r w:rsidRPr="005203A3">
        <w:t xml:space="preserve"> </w:t>
      </w:r>
      <w:proofErr w:type="spellStart"/>
      <w:r w:rsidRPr="005203A3">
        <w:t>respectiv</w:t>
      </w:r>
      <w:proofErr w:type="spellEnd"/>
      <w:r w:rsidRPr="005203A3">
        <w:t xml:space="preserve">, </w:t>
      </w:r>
      <w:proofErr w:type="spellStart"/>
      <w:r w:rsidRPr="005203A3">
        <w:t>dacă</w:t>
      </w:r>
      <w:proofErr w:type="spellEnd"/>
      <w:r w:rsidRPr="005203A3">
        <w:t xml:space="preserve"> </w:t>
      </w:r>
      <w:proofErr w:type="spellStart"/>
      <w:r w:rsidRPr="005203A3">
        <w:t>este</w:t>
      </w:r>
      <w:proofErr w:type="spellEnd"/>
      <w:r w:rsidRPr="005203A3">
        <w:t xml:space="preserve"> </w:t>
      </w:r>
      <w:proofErr w:type="spellStart"/>
      <w:r w:rsidRPr="005203A3">
        <w:t>cazul</w:t>
      </w:r>
      <w:proofErr w:type="spellEnd"/>
      <w:r w:rsidRPr="005203A3">
        <w:t>;</w:t>
      </w:r>
    </w:p>
    <w:p w14:paraId="715E2E93" w14:textId="77777777" w:rsidR="00743BDE" w:rsidRPr="005203A3" w:rsidRDefault="00743BDE" w:rsidP="0045283E">
      <w:pPr>
        <w:ind w:left="720" w:firstLine="360"/>
        <w:jc w:val="both"/>
      </w:pPr>
      <w:r w:rsidRPr="005203A3">
        <w:t>j)</w:t>
      </w:r>
      <w:r w:rsidRPr="005203A3">
        <w:tab/>
      </w:r>
      <w:proofErr w:type="spellStart"/>
      <w:r w:rsidRPr="005203A3">
        <w:t>alte</w:t>
      </w:r>
      <w:proofErr w:type="spellEnd"/>
      <w:r w:rsidRPr="005203A3">
        <w:t xml:space="preserve"> </w:t>
      </w:r>
      <w:proofErr w:type="spellStart"/>
      <w:r w:rsidRPr="005203A3">
        <w:t>elemente</w:t>
      </w:r>
      <w:proofErr w:type="spellEnd"/>
      <w:r w:rsidRPr="005203A3">
        <w:t xml:space="preserve"> </w:t>
      </w:r>
      <w:proofErr w:type="spellStart"/>
      <w:r w:rsidRPr="005203A3">
        <w:t>relevante</w:t>
      </w:r>
      <w:proofErr w:type="spellEnd"/>
      <w:r w:rsidRPr="005203A3">
        <w:t xml:space="preserve"> </w:t>
      </w:r>
      <w:proofErr w:type="spellStart"/>
      <w:r w:rsidRPr="005203A3">
        <w:t>pentru</w:t>
      </w:r>
      <w:proofErr w:type="spellEnd"/>
      <w:r w:rsidRPr="005203A3">
        <w:t xml:space="preserve"> </w:t>
      </w:r>
      <w:proofErr w:type="spellStart"/>
      <w:r w:rsidRPr="005203A3">
        <w:t>îndeplinirea</w:t>
      </w:r>
      <w:proofErr w:type="spellEnd"/>
      <w:r w:rsidRPr="005203A3">
        <w:t xml:space="preserve"> </w:t>
      </w:r>
      <w:proofErr w:type="spellStart"/>
      <w:r w:rsidRPr="005203A3">
        <w:t>necesității</w:t>
      </w:r>
      <w:proofErr w:type="spellEnd"/>
      <w:r w:rsidRPr="005203A3">
        <w:t xml:space="preserve"> </w:t>
      </w:r>
      <w:proofErr w:type="spellStart"/>
      <w:r w:rsidRPr="005203A3">
        <w:t>entității</w:t>
      </w:r>
      <w:proofErr w:type="spellEnd"/>
      <w:r w:rsidRPr="005203A3">
        <w:t xml:space="preserve"> </w:t>
      </w:r>
      <w:proofErr w:type="spellStart"/>
      <w:r w:rsidRPr="005203A3">
        <w:t>contractante</w:t>
      </w:r>
      <w:proofErr w:type="spellEnd"/>
      <w:r w:rsidRPr="005203A3">
        <w:t>.</w:t>
      </w:r>
    </w:p>
    <w:p w14:paraId="37C34E1E" w14:textId="77777777" w:rsidR="006B2088" w:rsidRPr="005203A3" w:rsidRDefault="006B2088" w:rsidP="00743BDE">
      <w:pPr>
        <w:jc w:val="both"/>
      </w:pPr>
    </w:p>
    <w:p w14:paraId="06205D06" w14:textId="77777777" w:rsidR="00743BDE" w:rsidRPr="005203A3" w:rsidRDefault="00133FFF" w:rsidP="00743BDE">
      <w:pPr>
        <w:numPr>
          <w:ilvl w:val="1"/>
          <w:numId w:val="8"/>
        </w:numPr>
        <w:tabs>
          <w:tab w:val="clear" w:pos="360"/>
          <w:tab w:val="num" w:pos="-180"/>
        </w:tabs>
        <w:ind w:left="0" w:firstLine="0"/>
        <w:jc w:val="both"/>
        <w:rPr>
          <w:b/>
        </w:rPr>
      </w:pPr>
      <w:r>
        <w:rPr>
          <w:b/>
        </w:rPr>
        <w:t xml:space="preserve">In </w:t>
      </w:r>
      <w:proofErr w:type="spellStart"/>
      <w:r>
        <w:rPr>
          <w:b/>
        </w:rPr>
        <w:t>ceea</w:t>
      </w:r>
      <w:proofErr w:type="spellEnd"/>
      <w:r>
        <w:rPr>
          <w:b/>
        </w:rPr>
        <w:t xml:space="preserve"> </w:t>
      </w:r>
      <w:proofErr w:type="spellStart"/>
      <w:r>
        <w:rPr>
          <w:b/>
        </w:rPr>
        <w:t>ce</w:t>
      </w:r>
      <w:proofErr w:type="spellEnd"/>
      <w:r>
        <w:rPr>
          <w:b/>
        </w:rPr>
        <w:t xml:space="preserve"> </w:t>
      </w:r>
      <w:proofErr w:type="spellStart"/>
      <w:r>
        <w:rPr>
          <w:b/>
        </w:rPr>
        <w:t>priveşte</w:t>
      </w:r>
      <w:proofErr w:type="spellEnd"/>
      <w:r>
        <w:rPr>
          <w:b/>
        </w:rPr>
        <w:t xml:space="preserve"> </w:t>
      </w:r>
      <w:proofErr w:type="spellStart"/>
      <w:r>
        <w:rPr>
          <w:b/>
        </w:rPr>
        <w:t>conț</w:t>
      </w:r>
      <w:r w:rsidR="00743BDE" w:rsidRPr="005203A3">
        <w:rPr>
          <w:b/>
        </w:rPr>
        <w:t>inutul</w:t>
      </w:r>
      <w:proofErr w:type="spellEnd"/>
      <w:r w:rsidR="00743BDE" w:rsidRPr="005203A3">
        <w:rPr>
          <w:b/>
        </w:rPr>
        <w:t xml:space="preserve"> </w:t>
      </w:r>
      <w:proofErr w:type="spellStart"/>
      <w:r w:rsidR="00743BDE" w:rsidRPr="005203A3">
        <w:rPr>
          <w:b/>
        </w:rPr>
        <w:t>contractului</w:t>
      </w:r>
      <w:proofErr w:type="spellEnd"/>
      <w:r w:rsidR="00743BDE" w:rsidRPr="005203A3">
        <w:rPr>
          <w:b/>
        </w:rPr>
        <w:t xml:space="preserve"> </w:t>
      </w:r>
      <w:r w:rsidR="00743BDE" w:rsidRPr="005203A3">
        <w:rPr>
          <w:b/>
          <w:shd w:val="clear" w:color="auto" w:fill="FFFFFF"/>
        </w:rPr>
        <w:t xml:space="preserve">de </w:t>
      </w:r>
      <w:proofErr w:type="spellStart"/>
      <w:r w:rsidR="00743BDE" w:rsidRPr="005203A3">
        <w:rPr>
          <w:b/>
          <w:shd w:val="clear" w:color="auto" w:fill="FFFFFF"/>
        </w:rPr>
        <w:t>delegare</w:t>
      </w:r>
      <w:proofErr w:type="spellEnd"/>
      <w:r w:rsidR="00743BDE" w:rsidRPr="005203A3">
        <w:rPr>
          <w:b/>
          <w:shd w:val="clear" w:color="auto" w:fill="FFFFFF"/>
        </w:rPr>
        <w:t xml:space="preserve"> a </w:t>
      </w:r>
      <w:proofErr w:type="spellStart"/>
      <w:r w:rsidR="00743BDE" w:rsidRPr="005203A3">
        <w:rPr>
          <w:b/>
          <w:shd w:val="clear" w:color="auto" w:fill="FFFFFF"/>
        </w:rPr>
        <w:t>gestiunii</w:t>
      </w:r>
      <w:proofErr w:type="spellEnd"/>
      <w:r w:rsidR="00743BDE" w:rsidRPr="005203A3">
        <w:rPr>
          <w:b/>
          <w:shd w:val="clear" w:color="auto" w:fill="FFFFFF"/>
        </w:rPr>
        <w:t xml:space="preserve"> </w:t>
      </w:r>
      <w:proofErr w:type="spellStart"/>
      <w:r w:rsidR="00743BDE" w:rsidRPr="005203A3">
        <w:rPr>
          <w:b/>
          <w:shd w:val="clear" w:color="auto" w:fill="FFFFFF"/>
        </w:rPr>
        <w:t>serviciilor</w:t>
      </w:r>
      <w:proofErr w:type="spellEnd"/>
      <w:r w:rsidR="00743BDE" w:rsidRPr="005203A3">
        <w:rPr>
          <w:b/>
          <w:shd w:val="clear" w:color="auto" w:fill="FFFFFF"/>
        </w:rPr>
        <w:t xml:space="preserve"> de </w:t>
      </w:r>
      <w:proofErr w:type="spellStart"/>
      <w:r w:rsidR="00743BDE" w:rsidRPr="005203A3">
        <w:rPr>
          <w:b/>
          <w:shd w:val="clear" w:color="auto" w:fill="FFFFFF"/>
        </w:rPr>
        <w:t>utilităţi</w:t>
      </w:r>
      <w:proofErr w:type="spellEnd"/>
      <w:r w:rsidR="00743BDE" w:rsidRPr="005203A3">
        <w:rPr>
          <w:b/>
          <w:shd w:val="clear" w:color="auto" w:fill="FFFFFF"/>
        </w:rPr>
        <w:t xml:space="preserve"> publice:</w:t>
      </w:r>
    </w:p>
    <w:p w14:paraId="229D5EFC" w14:textId="4148B7B3" w:rsidR="00743BDE" w:rsidRPr="005203A3" w:rsidRDefault="00743BDE" w:rsidP="00743BDE">
      <w:pPr>
        <w:jc w:val="both"/>
      </w:pPr>
      <w:r w:rsidRPr="005203A3">
        <w:t xml:space="preserve">Conform art. 29 alin. (11) din Legea nr. 51/2006, </w:t>
      </w:r>
      <w:proofErr w:type="spellStart"/>
      <w:r w:rsidRPr="005203A3">
        <w:t>toate</w:t>
      </w:r>
      <w:proofErr w:type="spellEnd"/>
      <w:r w:rsidRPr="005203A3">
        <w:t xml:space="preserve"> </w:t>
      </w:r>
      <w:proofErr w:type="spellStart"/>
      <w:r w:rsidRPr="005203A3">
        <w:t>contractele</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indiferent</w:t>
      </w:r>
      <w:proofErr w:type="spellEnd"/>
      <w:r w:rsidRPr="005203A3">
        <w:t xml:space="preserve"> de </w:t>
      </w:r>
      <w:proofErr w:type="spellStart"/>
      <w:r w:rsidRPr="005203A3">
        <w:t>activitatile</w:t>
      </w:r>
      <w:proofErr w:type="spellEnd"/>
      <w:r w:rsidRPr="005203A3">
        <w:t xml:space="preserve"> delegate, </w:t>
      </w:r>
      <w:proofErr w:type="spellStart"/>
      <w:r w:rsidRPr="005203A3">
        <w:rPr>
          <w:b/>
        </w:rPr>
        <w:t>trebuie</w:t>
      </w:r>
      <w:proofErr w:type="spellEnd"/>
      <w:r w:rsidRPr="005203A3">
        <w:rPr>
          <w:b/>
        </w:rPr>
        <w:t xml:space="preserve"> </w:t>
      </w:r>
      <w:proofErr w:type="spellStart"/>
      <w:r w:rsidRPr="005203A3">
        <w:rPr>
          <w:b/>
        </w:rPr>
        <w:t>sa</w:t>
      </w:r>
      <w:proofErr w:type="spellEnd"/>
      <w:r w:rsidRPr="005203A3">
        <w:rPr>
          <w:b/>
        </w:rPr>
        <w:t xml:space="preserve"> </w:t>
      </w:r>
      <w:proofErr w:type="spellStart"/>
      <w:r w:rsidRPr="005203A3">
        <w:rPr>
          <w:b/>
        </w:rPr>
        <w:t>cuprinda</w:t>
      </w:r>
      <w:proofErr w:type="spellEnd"/>
      <w:r w:rsidRPr="005203A3">
        <w:rPr>
          <w:b/>
        </w:rPr>
        <w:t xml:space="preserve"> </w:t>
      </w:r>
      <w:proofErr w:type="spellStart"/>
      <w:r w:rsidRPr="005203A3">
        <w:rPr>
          <w:b/>
        </w:rPr>
        <w:t>urmatoarele</w:t>
      </w:r>
      <w:proofErr w:type="spellEnd"/>
      <w:r w:rsidRPr="005203A3">
        <w:rPr>
          <w:b/>
        </w:rPr>
        <w:t xml:space="preserve"> </w:t>
      </w:r>
      <w:proofErr w:type="spellStart"/>
      <w:r w:rsidRPr="005203A3">
        <w:rPr>
          <w:b/>
        </w:rPr>
        <w:t>clauze</w:t>
      </w:r>
      <w:proofErr w:type="spellEnd"/>
      <w:r w:rsidRPr="005203A3">
        <w:rPr>
          <w:b/>
        </w:rPr>
        <w:t xml:space="preserve"> </w:t>
      </w:r>
      <w:proofErr w:type="spellStart"/>
      <w:r w:rsidRPr="005203A3">
        <w:rPr>
          <w:b/>
        </w:rPr>
        <w:t>obligatorii</w:t>
      </w:r>
      <w:proofErr w:type="spellEnd"/>
      <w:r w:rsidRPr="005203A3">
        <w:t>:</w:t>
      </w:r>
    </w:p>
    <w:p w14:paraId="0A51BF0B" w14:textId="77777777" w:rsidR="00743BDE" w:rsidRPr="005203A3" w:rsidRDefault="00743BDE" w:rsidP="00743BDE">
      <w:pPr>
        <w:numPr>
          <w:ilvl w:val="0"/>
          <w:numId w:val="5"/>
        </w:numPr>
        <w:jc w:val="both"/>
        <w:rPr>
          <w:b/>
        </w:rPr>
      </w:pPr>
      <w:proofErr w:type="spellStart"/>
      <w:r w:rsidRPr="005203A3">
        <w:rPr>
          <w:b/>
        </w:rPr>
        <w:t>denumirea</w:t>
      </w:r>
      <w:proofErr w:type="spellEnd"/>
      <w:r w:rsidRPr="005203A3">
        <w:rPr>
          <w:b/>
        </w:rPr>
        <w:t xml:space="preserve"> </w:t>
      </w:r>
      <w:proofErr w:type="spellStart"/>
      <w:r w:rsidRPr="005203A3">
        <w:rPr>
          <w:b/>
        </w:rPr>
        <w:t>partilor</w:t>
      </w:r>
      <w:proofErr w:type="spellEnd"/>
      <w:r w:rsidRPr="005203A3">
        <w:rPr>
          <w:b/>
        </w:rPr>
        <w:t xml:space="preserve"> </w:t>
      </w:r>
      <w:proofErr w:type="spellStart"/>
      <w:r w:rsidRPr="005203A3">
        <w:rPr>
          <w:b/>
        </w:rPr>
        <w:t>contractante</w:t>
      </w:r>
      <w:proofErr w:type="spellEnd"/>
    </w:p>
    <w:p w14:paraId="7D1AC622" w14:textId="77777777" w:rsidR="00743BDE" w:rsidRPr="005203A3" w:rsidRDefault="00743BDE" w:rsidP="00743BDE">
      <w:pPr>
        <w:jc w:val="both"/>
      </w:pPr>
      <w:r w:rsidRPr="005203A3">
        <w:t xml:space="preserve">In </w:t>
      </w:r>
      <w:proofErr w:type="spellStart"/>
      <w:r w:rsidRPr="005203A3">
        <w:t>ceea</w:t>
      </w:r>
      <w:proofErr w:type="spellEnd"/>
      <w:r w:rsidRPr="005203A3">
        <w:t xml:space="preserve"> </w:t>
      </w:r>
      <w:proofErr w:type="spellStart"/>
      <w:r w:rsidRPr="005203A3">
        <w:t>ce</w:t>
      </w:r>
      <w:proofErr w:type="spellEnd"/>
      <w:r w:rsidRPr="005203A3">
        <w:t xml:space="preserve"> </w:t>
      </w:r>
      <w:proofErr w:type="spellStart"/>
      <w:r w:rsidRPr="005203A3">
        <w:t>priveşte</w:t>
      </w:r>
      <w:proofErr w:type="spellEnd"/>
      <w:r w:rsidRPr="005203A3">
        <w:t xml:space="preserve"> </w:t>
      </w:r>
      <w:proofErr w:type="spellStart"/>
      <w:r w:rsidRPr="005203A3">
        <w:t>denumirile</w:t>
      </w:r>
      <w:proofErr w:type="spellEnd"/>
      <w:r w:rsidRPr="005203A3">
        <w:t xml:space="preserve"> </w:t>
      </w:r>
      <w:proofErr w:type="spellStart"/>
      <w:r w:rsidRPr="005203A3">
        <w:t>partilor</w:t>
      </w:r>
      <w:proofErr w:type="spellEnd"/>
      <w:r w:rsidRPr="005203A3">
        <w:t xml:space="preserve"> </w:t>
      </w:r>
      <w:proofErr w:type="spellStart"/>
      <w:r w:rsidRPr="005203A3">
        <w:t>contractante</w:t>
      </w:r>
      <w:proofErr w:type="spellEnd"/>
      <w:r w:rsidRPr="005203A3">
        <w:t xml:space="preserve"> </w:t>
      </w:r>
      <w:proofErr w:type="spellStart"/>
      <w:r w:rsidRPr="005203A3">
        <w:t>facem</w:t>
      </w:r>
      <w:proofErr w:type="spellEnd"/>
      <w:r w:rsidRPr="005203A3">
        <w:t xml:space="preserve"> </w:t>
      </w:r>
      <w:proofErr w:type="spellStart"/>
      <w:r w:rsidRPr="005203A3">
        <w:t>urmatoarele</w:t>
      </w:r>
      <w:proofErr w:type="spellEnd"/>
      <w:r w:rsidRPr="005203A3">
        <w:t xml:space="preserve"> </w:t>
      </w:r>
      <w:proofErr w:type="spellStart"/>
      <w:r w:rsidRPr="005203A3">
        <w:t>precizari</w:t>
      </w:r>
      <w:proofErr w:type="spellEnd"/>
      <w:r w:rsidRPr="005203A3">
        <w:t>:</w:t>
      </w:r>
    </w:p>
    <w:p w14:paraId="07300EF3" w14:textId="77777777" w:rsidR="00743BDE" w:rsidRPr="005203A3" w:rsidRDefault="00743BDE" w:rsidP="00B515D6">
      <w:pPr>
        <w:numPr>
          <w:ilvl w:val="0"/>
          <w:numId w:val="11"/>
        </w:numPr>
        <w:ind w:left="720" w:firstLine="360"/>
        <w:jc w:val="both"/>
      </w:pPr>
      <w:proofErr w:type="spellStart"/>
      <w:r w:rsidRPr="005203A3">
        <w:t>unitatea</w:t>
      </w:r>
      <w:proofErr w:type="spellEnd"/>
      <w:r w:rsidRPr="005203A3">
        <w:t xml:space="preserve"> </w:t>
      </w:r>
      <w:proofErr w:type="spellStart"/>
      <w:r w:rsidRPr="005203A3">
        <w:t>administrativ-teritoriala</w:t>
      </w:r>
      <w:proofErr w:type="spellEnd"/>
      <w:r w:rsidRPr="005203A3">
        <w:t xml:space="preserve"> </w:t>
      </w:r>
      <w:proofErr w:type="spellStart"/>
      <w:r w:rsidRPr="005203A3">
        <w:t>sau</w:t>
      </w:r>
      <w:proofErr w:type="spellEnd"/>
      <w:r w:rsidRPr="005203A3">
        <w:t xml:space="preserve"> </w:t>
      </w:r>
      <w:proofErr w:type="spellStart"/>
      <w:r w:rsidRPr="005203A3">
        <w:t>unitatile</w:t>
      </w:r>
      <w:proofErr w:type="spellEnd"/>
      <w:r w:rsidRPr="005203A3">
        <w:t xml:space="preserve"> </w:t>
      </w:r>
      <w:proofErr w:type="spellStart"/>
      <w:r w:rsidRPr="005203A3">
        <w:t>administrativ-teritoriale</w:t>
      </w:r>
      <w:proofErr w:type="spellEnd"/>
      <w:r w:rsidRPr="005203A3">
        <w:t xml:space="preserve"> care </w:t>
      </w:r>
      <w:proofErr w:type="spellStart"/>
      <w:r w:rsidRPr="005203A3">
        <w:t>deleaga</w:t>
      </w:r>
      <w:proofErr w:type="spellEnd"/>
      <w:r w:rsidRPr="005203A3">
        <w:t xml:space="preserve"> </w:t>
      </w:r>
      <w:proofErr w:type="spellStart"/>
      <w:r w:rsidRPr="005203A3">
        <w:t>impreuna</w:t>
      </w:r>
      <w:proofErr w:type="spellEnd"/>
      <w:r w:rsidRPr="005203A3">
        <w:t xml:space="preserve"> </w:t>
      </w:r>
      <w:proofErr w:type="spellStart"/>
      <w:r w:rsidRPr="005203A3">
        <w:t>gestiunea</w:t>
      </w:r>
      <w:proofErr w:type="spellEnd"/>
      <w:r w:rsidRPr="005203A3">
        <w:t xml:space="preserve"> </w:t>
      </w:r>
      <w:proofErr w:type="spellStart"/>
      <w:r w:rsidRPr="005203A3">
        <w:t>unor</w:t>
      </w:r>
      <w:proofErr w:type="spellEnd"/>
      <w:r w:rsidRPr="005203A3">
        <w:t xml:space="preserve"> </w:t>
      </w:r>
      <w:proofErr w:type="spellStart"/>
      <w:r w:rsidRPr="005203A3">
        <w:t>activitati</w:t>
      </w:r>
      <w:proofErr w:type="spellEnd"/>
      <w:r w:rsidRPr="005203A3">
        <w:t xml:space="preserve"> </w:t>
      </w:r>
      <w:proofErr w:type="spellStart"/>
      <w:r w:rsidRPr="005203A3">
        <w:t>componente</w:t>
      </w:r>
      <w:proofErr w:type="spellEnd"/>
      <w:r w:rsidRPr="005203A3">
        <w:t xml:space="preserve"> ale </w:t>
      </w:r>
      <w:proofErr w:type="spellStart"/>
      <w:r w:rsidRPr="005203A3">
        <w:t>serviciului</w:t>
      </w:r>
      <w:proofErr w:type="spellEnd"/>
      <w:r w:rsidRPr="005203A3">
        <w:t xml:space="preserve"> de </w:t>
      </w:r>
      <w:proofErr w:type="spellStart"/>
      <w:r w:rsidRPr="005203A3">
        <w:t>salubrizare</w:t>
      </w:r>
      <w:proofErr w:type="spellEnd"/>
      <w:r w:rsidRPr="005203A3">
        <w:t xml:space="preserve"> </w:t>
      </w:r>
      <w:proofErr w:type="spellStart"/>
      <w:r w:rsidRPr="005203A3">
        <w:t>poarta</w:t>
      </w:r>
      <w:proofErr w:type="spellEnd"/>
      <w:r w:rsidRPr="005203A3">
        <w:t xml:space="preserve"> </w:t>
      </w:r>
      <w:proofErr w:type="spellStart"/>
      <w:r w:rsidRPr="005203A3">
        <w:t>denumirea</w:t>
      </w:r>
      <w:proofErr w:type="spellEnd"/>
      <w:r w:rsidRPr="005203A3">
        <w:t xml:space="preserve">, conform </w:t>
      </w:r>
      <w:proofErr w:type="spellStart"/>
      <w:r w:rsidRPr="005203A3">
        <w:t>legii</w:t>
      </w:r>
      <w:proofErr w:type="spellEnd"/>
      <w:r w:rsidRPr="005203A3">
        <w:t>, de „</w:t>
      </w:r>
      <w:proofErr w:type="spellStart"/>
      <w:r w:rsidRPr="005203A3">
        <w:t>Achizitor</w:t>
      </w:r>
      <w:proofErr w:type="spellEnd"/>
      <w:r w:rsidRPr="005203A3">
        <w:t>/</w:t>
      </w:r>
      <w:proofErr w:type="spellStart"/>
      <w:r w:rsidRPr="005203A3">
        <w:t>Delegatar</w:t>
      </w:r>
      <w:proofErr w:type="spellEnd"/>
      <w:r w:rsidRPr="005203A3">
        <w:t>”</w:t>
      </w:r>
    </w:p>
    <w:p w14:paraId="59BA38D9" w14:textId="77777777" w:rsidR="00743BDE" w:rsidRPr="005203A3" w:rsidRDefault="00743BDE" w:rsidP="00B515D6">
      <w:pPr>
        <w:numPr>
          <w:ilvl w:val="0"/>
          <w:numId w:val="11"/>
        </w:numPr>
        <w:ind w:left="720" w:firstLine="360"/>
        <w:jc w:val="both"/>
      </w:pPr>
      <w:proofErr w:type="spellStart"/>
      <w:r w:rsidRPr="005203A3">
        <w:t>operatorul</w:t>
      </w:r>
      <w:proofErr w:type="spellEnd"/>
      <w:r w:rsidRPr="005203A3">
        <w:t xml:space="preserve"> </w:t>
      </w:r>
      <w:proofErr w:type="spellStart"/>
      <w:r w:rsidRPr="005203A3">
        <w:t>caruia</w:t>
      </w:r>
      <w:proofErr w:type="spellEnd"/>
      <w:r w:rsidRPr="005203A3">
        <w:t xml:space="preserve"> </w:t>
      </w:r>
      <w:proofErr w:type="spellStart"/>
      <w:r w:rsidRPr="005203A3">
        <w:t>i</w:t>
      </w:r>
      <w:proofErr w:type="spellEnd"/>
      <w:r w:rsidRPr="005203A3">
        <w:t xml:space="preserve"> se </w:t>
      </w:r>
      <w:proofErr w:type="spellStart"/>
      <w:r w:rsidRPr="005203A3">
        <w:t>deleaga</w:t>
      </w:r>
      <w:proofErr w:type="spellEnd"/>
      <w:r w:rsidRPr="005203A3">
        <w:t xml:space="preserve"> </w:t>
      </w:r>
      <w:proofErr w:type="spellStart"/>
      <w:r w:rsidRPr="005203A3">
        <w:t>gestiunea</w:t>
      </w:r>
      <w:proofErr w:type="spellEnd"/>
      <w:r w:rsidRPr="005203A3">
        <w:t xml:space="preserve"> </w:t>
      </w:r>
      <w:proofErr w:type="spellStart"/>
      <w:r w:rsidRPr="005203A3">
        <w:t>este</w:t>
      </w:r>
      <w:proofErr w:type="spellEnd"/>
      <w:r w:rsidRPr="005203A3">
        <w:t xml:space="preserve"> </w:t>
      </w:r>
      <w:proofErr w:type="spellStart"/>
      <w:r w:rsidRPr="005203A3">
        <w:t>denumit</w:t>
      </w:r>
      <w:proofErr w:type="spellEnd"/>
      <w:r w:rsidRPr="005203A3">
        <w:t xml:space="preserve">, conform </w:t>
      </w:r>
      <w:proofErr w:type="spellStart"/>
      <w:r w:rsidRPr="005203A3">
        <w:t>legii</w:t>
      </w:r>
      <w:proofErr w:type="spellEnd"/>
      <w:r w:rsidRPr="005203A3">
        <w:t>, „</w:t>
      </w:r>
      <w:proofErr w:type="spellStart"/>
      <w:r w:rsidRPr="005203A3">
        <w:t>Prestator</w:t>
      </w:r>
      <w:proofErr w:type="spellEnd"/>
      <w:r w:rsidRPr="005203A3">
        <w:t>/</w:t>
      </w:r>
      <w:proofErr w:type="spellStart"/>
      <w:r w:rsidRPr="005203A3">
        <w:t>Delegat</w:t>
      </w:r>
      <w:proofErr w:type="spellEnd"/>
      <w:r w:rsidRPr="005203A3">
        <w:t>”</w:t>
      </w:r>
    </w:p>
    <w:p w14:paraId="5823BBFD" w14:textId="77777777" w:rsidR="00743BDE" w:rsidRPr="005203A3" w:rsidRDefault="00743BDE" w:rsidP="00B515D6">
      <w:pPr>
        <w:numPr>
          <w:ilvl w:val="0"/>
          <w:numId w:val="11"/>
        </w:numPr>
        <w:ind w:left="720" w:firstLine="360"/>
        <w:jc w:val="both"/>
      </w:pPr>
      <w:proofErr w:type="spellStart"/>
      <w:r w:rsidRPr="005203A3">
        <w:t>chiar</w:t>
      </w:r>
      <w:proofErr w:type="spellEnd"/>
      <w:r w:rsidRPr="005203A3">
        <w:t xml:space="preserve"> in </w:t>
      </w:r>
      <w:proofErr w:type="spellStart"/>
      <w:r w:rsidRPr="005203A3">
        <w:t>situatia</w:t>
      </w:r>
      <w:proofErr w:type="spellEnd"/>
      <w:r w:rsidRPr="005203A3">
        <w:t xml:space="preserve"> in care </w:t>
      </w:r>
      <w:proofErr w:type="spellStart"/>
      <w:r w:rsidRPr="005203A3">
        <w:t>acest</w:t>
      </w:r>
      <w:proofErr w:type="spellEnd"/>
      <w:r w:rsidRPr="005203A3">
        <w:t xml:space="preserve"> contract </w:t>
      </w:r>
      <w:proofErr w:type="spellStart"/>
      <w:r w:rsidRPr="005203A3">
        <w:t>este</w:t>
      </w:r>
      <w:proofErr w:type="spellEnd"/>
      <w:r w:rsidRPr="005203A3">
        <w:t xml:space="preserve"> </w:t>
      </w:r>
      <w:proofErr w:type="spellStart"/>
      <w:r w:rsidRPr="005203A3">
        <w:t>incheiat</w:t>
      </w:r>
      <w:proofErr w:type="spellEnd"/>
      <w:r w:rsidRPr="005203A3">
        <w:t xml:space="preserve"> de ADI </w:t>
      </w:r>
      <w:proofErr w:type="spellStart"/>
      <w:r w:rsidRPr="005203A3">
        <w:t>calitatea</w:t>
      </w:r>
      <w:proofErr w:type="spellEnd"/>
      <w:r w:rsidRPr="005203A3">
        <w:t xml:space="preserve"> de </w:t>
      </w:r>
      <w:proofErr w:type="spellStart"/>
      <w:r w:rsidRPr="005203A3">
        <w:t>delegatar</w:t>
      </w:r>
      <w:proofErr w:type="spellEnd"/>
      <w:r w:rsidRPr="005203A3">
        <w:t xml:space="preserve"> o au in </w:t>
      </w:r>
      <w:proofErr w:type="spellStart"/>
      <w:r w:rsidRPr="005203A3">
        <w:t>continuare</w:t>
      </w:r>
      <w:proofErr w:type="spellEnd"/>
      <w:r w:rsidRPr="005203A3">
        <w:t xml:space="preserve"> </w:t>
      </w:r>
      <w:proofErr w:type="spellStart"/>
      <w:r w:rsidRPr="005203A3">
        <w:t>impreuna</w:t>
      </w:r>
      <w:proofErr w:type="spellEnd"/>
      <w:r w:rsidRPr="005203A3">
        <w:t xml:space="preserve"> UAT </w:t>
      </w:r>
      <w:proofErr w:type="spellStart"/>
      <w:r w:rsidRPr="005203A3">
        <w:t>membre</w:t>
      </w:r>
      <w:proofErr w:type="spellEnd"/>
      <w:r w:rsidRPr="005203A3">
        <w:t xml:space="preserve"> ale </w:t>
      </w:r>
      <w:proofErr w:type="spellStart"/>
      <w:r w:rsidRPr="005203A3">
        <w:t>acelei</w:t>
      </w:r>
      <w:proofErr w:type="spellEnd"/>
      <w:r w:rsidRPr="005203A3">
        <w:t xml:space="preserve"> ADI care sunt parti la contract; ADI </w:t>
      </w:r>
      <w:proofErr w:type="spellStart"/>
      <w:r w:rsidRPr="005203A3">
        <w:t>este</w:t>
      </w:r>
      <w:proofErr w:type="spellEnd"/>
      <w:r w:rsidRPr="005203A3">
        <w:t xml:space="preserve"> </w:t>
      </w:r>
      <w:proofErr w:type="spellStart"/>
      <w:r w:rsidRPr="005203A3">
        <w:t>doar</w:t>
      </w:r>
      <w:proofErr w:type="spellEnd"/>
      <w:r w:rsidRPr="005203A3">
        <w:t xml:space="preserve"> un </w:t>
      </w:r>
      <w:proofErr w:type="spellStart"/>
      <w:r w:rsidRPr="005203A3">
        <w:t>mandatar</w:t>
      </w:r>
      <w:proofErr w:type="spellEnd"/>
      <w:r w:rsidRPr="005203A3">
        <w:t xml:space="preserve"> al </w:t>
      </w:r>
      <w:proofErr w:type="spellStart"/>
      <w:r w:rsidRPr="005203A3">
        <w:t>acestora</w:t>
      </w:r>
      <w:proofErr w:type="spellEnd"/>
      <w:r w:rsidRPr="005203A3">
        <w:t xml:space="preserve">, care </w:t>
      </w:r>
      <w:proofErr w:type="spellStart"/>
      <w:r w:rsidRPr="005203A3">
        <w:t>actioneaza</w:t>
      </w:r>
      <w:proofErr w:type="spellEnd"/>
      <w:r w:rsidRPr="005203A3">
        <w:t xml:space="preserve"> in </w:t>
      </w:r>
      <w:proofErr w:type="spellStart"/>
      <w:r w:rsidRPr="005203A3">
        <w:t>numele</w:t>
      </w:r>
      <w:proofErr w:type="spellEnd"/>
      <w:r w:rsidRPr="005203A3">
        <w:t xml:space="preserve"> </w:t>
      </w:r>
      <w:proofErr w:type="spellStart"/>
      <w:r w:rsidRPr="005203A3">
        <w:t>şi</w:t>
      </w:r>
      <w:proofErr w:type="spellEnd"/>
      <w:r w:rsidRPr="005203A3">
        <w:t xml:space="preserve"> pe </w:t>
      </w:r>
      <w:proofErr w:type="spellStart"/>
      <w:r w:rsidRPr="005203A3">
        <w:t>seama</w:t>
      </w:r>
      <w:proofErr w:type="spellEnd"/>
      <w:r w:rsidRPr="005203A3">
        <w:t xml:space="preserve"> </w:t>
      </w:r>
      <w:proofErr w:type="spellStart"/>
      <w:r w:rsidRPr="005203A3">
        <w:t>delegatarului</w:t>
      </w:r>
      <w:proofErr w:type="spellEnd"/>
      <w:r w:rsidRPr="005203A3">
        <w:t>.</w:t>
      </w:r>
    </w:p>
    <w:p w14:paraId="6DEFCCF9" w14:textId="77777777" w:rsidR="00743BDE" w:rsidRPr="005203A3" w:rsidRDefault="00743BDE" w:rsidP="00743BDE">
      <w:pPr>
        <w:numPr>
          <w:ilvl w:val="0"/>
          <w:numId w:val="5"/>
        </w:numPr>
        <w:jc w:val="both"/>
        <w:rPr>
          <w:b/>
        </w:rPr>
      </w:pPr>
      <w:proofErr w:type="spellStart"/>
      <w:r w:rsidRPr="005203A3">
        <w:rPr>
          <w:b/>
        </w:rPr>
        <w:t>obiectul</w:t>
      </w:r>
      <w:proofErr w:type="spellEnd"/>
      <w:r w:rsidRPr="005203A3">
        <w:rPr>
          <w:b/>
        </w:rPr>
        <w:t xml:space="preserve"> </w:t>
      </w:r>
      <w:proofErr w:type="spellStart"/>
      <w:r w:rsidRPr="005203A3">
        <w:rPr>
          <w:b/>
        </w:rPr>
        <w:t>contractelor</w:t>
      </w:r>
      <w:proofErr w:type="spellEnd"/>
      <w:r w:rsidRPr="005203A3">
        <w:rPr>
          <w:b/>
        </w:rPr>
        <w:t xml:space="preserve"> </w:t>
      </w:r>
    </w:p>
    <w:p w14:paraId="23975429" w14:textId="1DBC197C" w:rsidR="00743BDE" w:rsidRPr="005203A3" w:rsidRDefault="00743BDE" w:rsidP="00743BDE">
      <w:pPr>
        <w:pStyle w:val="ListParagraph1"/>
        <w:ind w:left="90" w:firstLine="630"/>
        <w:jc w:val="both"/>
      </w:pPr>
      <w:proofErr w:type="spellStart"/>
      <w:r w:rsidRPr="005203A3">
        <w:t>Obiectul</w:t>
      </w:r>
      <w:proofErr w:type="spellEnd"/>
      <w:r w:rsidRPr="005203A3">
        <w:t xml:space="preserve"> </w:t>
      </w:r>
      <w:proofErr w:type="spellStart"/>
      <w:r w:rsidRPr="005203A3">
        <w:t>contractului</w:t>
      </w:r>
      <w:proofErr w:type="spellEnd"/>
      <w:r w:rsidRPr="005203A3">
        <w:t xml:space="preserve"> </w:t>
      </w:r>
      <w:proofErr w:type="spellStart"/>
      <w:r w:rsidRPr="005203A3">
        <w:t>va</w:t>
      </w:r>
      <w:proofErr w:type="spellEnd"/>
      <w:r w:rsidRPr="005203A3">
        <w:t xml:space="preserve"> include </w:t>
      </w:r>
      <w:proofErr w:type="spellStart"/>
      <w:r w:rsidRPr="005203A3">
        <w:t>următoarele</w:t>
      </w:r>
      <w:proofErr w:type="spellEnd"/>
      <w:r w:rsidRPr="005203A3">
        <w:t xml:space="preserve"> </w:t>
      </w:r>
      <w:proofErr w:type="spellStart"/>
      <w:r w:rsidRPr="005203A3">
        <w:t>activități</w:t>
      </w:r>
      <w:proofErr w:type="spellEnd"/>
      <w:r w:rsidRPr="005203A3">
        <w:t xml:space="preserve"> din </w:t>
      </w:r>
      <w:proofErr w:type="spellStart"/>
      <w:r w:rsidRPr="005203A3">
        <w:t>cadrul</w:t>
      </w:r>
      <w:proofErr w:type="spellEnd"/>
      <w:r w:rsidRPr="005203A3">
        <w:t xml:space="preserve"> </w:t>
      </w:r>
      <w:proofErr w:type="spellStart"/>
      <w:r w:rsidRPr="005203A3">
        <w:t>serviciului</w:t>
      </w:r>
      <w:proofErr w:type="spellEnd"/>
      <w:r w:rsidRPr="005203A3">
        <w:t xml:space="preserve"> de </w:t>
      </w:r>
      <w:proofErr w:type="spellStart"/>
      <w:r w:rsidRPr="005203A3">
        <w:t>salubrizare</w:t>
      </w:r>
      <w:proofErr w:type="spellEnd"/>
      <w:r w:rsidRPr="005203A3">
        <w:t>:</w:t>
      </w:r>
    </w:p>
    <w:p w14:paraId="2966D7FE" w14:textId="2DCF0F97" w:rsidR="0045283E" w:rsidRDefault="0045283E" w:rsidP="0045283E">
      <w:pPr>
        <w:pStyle w:val="ListParagraph1"/>
        <w:ind w:left="0" w:firstLine="720"/>
        <w:jc w:val="both"/>
      </w:pPr>
      <w:r>
        <w:t xml:space="preserve">- </w:t>
      </w:r>
      <w:proofErr w:type="spellStart"/>
      <w:r w:rsidRPr="005203A3">
        <w:t>Colectarea</w:t>
      </w:r>
      <w:proofErr w:type="spellEnd"/>
      <w:r w:rsidRPr="005203A3">
        <w:t xml:space="preserve"> </w:t>
      </w:r>
      <w:proofErr w:type="spellStart"/>
      <w:r w:rsidRPr="0045283E">
        <w:t>separată</w:t>
      </w:r>
      <w:proofErr w:type="spellEnd"/>
      <w:r w:rsidRPr="0045283E">
        <w:t xml:space="preserve"> </w:t>
      </w:r>
      <w:proofErr w:type="spellStart"/>
      <w:r w:rsidRPr="0045283E">
        <w:t>şi</w:t>
      </w:r>
      <w:proofErr w:type="spellEnd"/>
      <w:r w:rsidRPr="0045283E">
        <w:t xml:space="preserve"> </w:t>
      </w:r>
      <w:proofErr w:type="spellStart"/>
      <w:r w:rsidRPr="0045283E">
        <w:t>transportul</w:t>
      </w:r>
      <w:proofErr w:type="spellEnd"/>
      <w:r w:rsidRPr="0045283E">
        <w:t xml:space="preserve"> </w:t>
      </w:r>
      <w:proofErr w:type="spellStart"/>
      <w:r w:rsidRPr="0045283E">
        <w:t>separat</w:t>
      </w:r>
      <w:proofErr w:type="spellEnd"/>
      <w:r w:rsidRPr="0045283E">
        <w:t xml:space="preserve"> al </w:t>
      </w:r>
      <w:proofErr w:type="spellStart"/>
      <w:r w:rsidRPr="0045283E">
        <w:t>deşeurilor</w:t>
      </w:r>
      <w:proofErr w:type="spellEnd"/>
      <w:r w:rsidRPr="0045283E">
        <w:t xml:space="preserve"> </w:t>
      </w:r>
      <w:proofErr w:type="spellStart"/>
      <w:r w:rsidRPr="0045283E">
        <w:t>menajere</w:t>
      </w:r>
      <w:proofErr w:type="spellEnd"/>
      <w:r w:rsidRPr="0045283E">
        <w:t xml:space="preserve"> </w:t>
      </w:r>
      <w:proofErr w:type="spellStart"/>
      <w:r w:rsidRPr="0045283E">
        <w:t>şi</w:t>
      </w:r>
      <w:proofErr w:type="spellEnd"/>
      <w:r w:rsidRPr="0045283E">
        <w:t xml:space="preserve"> al </w:t>
      </w:r>
      <w:proofErr w:type="spellStart"/>
      <w:r w:rsidRPr="0045283E">
        <w:t>deşeurilor</w:t>
      </w:r>
      <w:proofErr w:type="spellEnd"/>
      <w:r w:rsidRPr="0045283E">
        <w:t xml:space="preserve"> </w:t>
      </w:r>
      <w:proofErr w:type="spellStart"/>
      <w:r w:rsidRPr="0045283E">
        <w:t>similare</w:t>
      </w:r>
      <w:proofErr w:type="spellEnd"/>
      <w:r w:rsidRPr="0045283E">
        <w:t xml:space="preserve"> </w:t>
      </w:r>
      <w:proofErr w:type="spellStart"/>
      <w:r w:rsidRPr="0045283E">
        <w:t>provenind</w:t>
      </w:r>
      <w:proofErr w:type="spellEnd"/>
      <w:r w:rsidRPr="0045283E">
        <w:t xml:space="preserve"> din </w:t>
      </w:r>
      <w:proofErr w:type="spellStart"/>
      <w:r w:rsidRPr="0045283E">
        <w:t>activităţi</w:t>
      </w:r>
      <w:proofErr w:type="spellEnd"/>
      <w:r w:rsidRPr="0045283E">
        <w:t xml:space="preserve"> </w:t>
      </w:r>
      <w:proofErr w:type="spellStart"/>
      <w:r w:rsidRPr="0045283E">
        <w:t>comerciale</w:t>
      </w:r>
      <w:proofErr w:type="spellEnd"/>
      <w:r w:rsidRPr="0045283E">
        <w:t xml:space="preserve"> din </w:t>
      </w:r>
      <w:proofErr w:type="spellStart"/>
      <w:r w:rsidRPr="0045283E">
        <w:t>industrie</w:t>
      </w:r>
      <w:proofErr w:type="spellEnd"/>
      <w:r w:rsidRPr="0045283E">
        <w:t xml:space="preserve"> </w:t>
      </w:r>
      <w:proofErr w:type="spellStart"/>
      <w:r w:rsidRPr="0045283E">
        <w:t>şi</w:t>
      </w:r>
      <w:proofErr w:type="spellEnd"/>
      <w:r w:rsidRPr="0045283E">
        <w:t xml:space="preserve"> </w:t>
      </w:r>
      <w:proofErr w:type="spellStart"/>
      <w:r w:rsidRPr="0045283E">
        <w:t>instituţii</w:t>
      </w:r>
      <w:proofErr w:type="spellEnd"/>
      <w:r w:rsidRPr="0045283E">
        <w:t xml:space="preserve">, </w:t>
      </w:r>
      <w:proofErr w:type="spellStart"/>
      <w:r w:rsidRPr="0045283E">
        <w:t>inclusiv</w:t>
      </w:r>
      <w:proofErr w:type="spellEnd"/>
      <w:r w:rsidRPr="0045283E">
        <w:t xml:space="preserve"> </w:t>
      </w:r>
      <w:proofErr w:type="spellStart"/>
      <w:r w:rsidRPr="0045283E">
        <w:t>fracţii</w:t>
      </w:r>
      <w:proofErr w:type="spellEnd"/>
      <w:r w:rsidRPr="0045283E">
        <w:t xml:space="preserve"> </w:t>
      </w:r>
      <w:proofErr w:type="spellStart"/>
      <w:r w:rsidRPr="0045283E">
        <w:t>colectate</w:t>
      </w:r>
      <w:proofErr w:type="spellEnd"/>
      <w:r w:rsidRPr="0045283E">
        <w:t xml:space="preserve"> </w:t>
      </w:r>
      <w:proofErr w:type="spellStart"/>
      <w:r w:rsidRPr="0045283E">
        <w:t>separat</w:t>
      </w:r>
      <w:proofErr w:type="spellEnd"/>
      <w:r w:rsidRPr="0045283E">
        <w:t xml:space="preserve"> </w:t>
      </w:r>
      <w:r>
        <w:t xml:space="preserve">din </w:t>
      </w:r>
      <w:r w:rsidR="00A90398">
        <w:t>zona 3</w:t>
      </w:r>
      <w:r w:rsidRPr="005203A3">
        <w:t xml:space="preserve"> a </w:t>
      </w:r>
      <w:proofErr w:type="spellStart"/>
      <w:r w:rsidRPr="005203A3">
        <w:t>județului</w:t>
      </w:r>
      <w:proofErr w:type="spellEnd"/>
      <w:r w:rsidRPr="005203A3">
        <w:t xml:space="preserve"> </w:t>
      </w:r>
      <w:r>
        <w:t>Neamt;</w:t>
      </w:r>
    </w:p>
    <w:p w14:paraId="6978FA19" w14:textId="57BB9363" w:rsidR="0045283E" w:rsidRDefault="0045283E" w:rsidP="0045283E">
      <w:pPr>
        <w:pStyle w:val="ListParagraph1"/>
        <w:ind w:left="0" w:firstLine="720"/>
        <w:jc w:val="both"/>
      </w:pPr>
      <w:r>
        <w:t xml:space="preserve">- </w:t>
      </w:r>
      <w:proofErr w:type="spellStart"/>
      <w:r>
        <w:t>T</w:t>
      </w:r>
      <w:r w:rsidRPr="0045283E">
        <w:t>ransferul</w:t>
      </w:r>
      <w:proofErr w:type="spellEnd"/>
      <w:r w:rsidRPr="0045283E">
        <w:t xml:space="preserve"> </w:t>
      </w:r>
      <w:proofErr w:type="spellStart"/>
      <w:r w:rsidRPr="0045283E">
        <w:t>deşeurilor</w:t>
      </w:r>
      <w:proofErr w:type="spellEnd"/>
      <w:r w:rsidRPr="0045283E">
        <w:t xml:space="preserve"> </w:t>
      </w:r>
      <w:proofErr w:type="spellStart"/>
      <w:r w:rsidRPr="0045283E">
        <w:t>municipale</w:t>
      </w:r>
      <w:proofErr w:type="spellEnd"/>
      <w:r w:rsidRPr="0045283E">
        <w:t xml:space="preserve"> </w:t>
      </w:r>
      <w:proofErr w:type="spellStart"/>
      <w:r w:rsidRPr="0045283E">
        <w:t>în</w:t>
      </w:r>
      <w:proofErr w:type="spellEnd"/>
      <w:r w:rsidRPr="0045283E">
        <w:t xml:space="preserve"> </w:t>
      </w:r>
      <w:proofErr w:type="spellStart"/>
      <w:r w:rsidRPr="0045283E">
        <w:t>staţii</w:t>
      </w:r>
      <w:proofErr w:type="spellEnd"/>
      <w:r w:rsidRPr="0045283E">
        <w:t xml:space="preserve"> de transfer, </w:t>
      </w:r>
      <w:proofErr w:type="spellStart"/>
      <w:r w:rsidRPr="0045283E">
        <w:t>inclusiv</w:t>
      </w:r>
      <w:proofErr w:type="spellEnd"/>
      <w:r w:rsidRPr="0045283E">
        <w:t xml:space="preserve"> </w:t>
      </w:r>
      <w:proofErr w:type="spellStart"/>
      <w:r w:rsidRPr="0045283E">
        <w:t>transportul</w:t>
      </w:r>
      <w:proofErr w:type="spellEnd"/>
      <w:r w:rsidRPr="0045283E">
        <w:t xml:space="preserve"> </w:t>
      </w:r>
      <w:proofErr w:type="spellStart"/>
      <w:r w:rsidRPr="0045283E">
        <w:t>separat</w:t>
      </w:r>
      <w:proofErr w:type="spellEnd"/>
      <w:r w:rsidRPr="0045283E">
        <w:t xml:space="preserve"> al </w:t>
      </w:r>
      <w:proofErr w:type="spellStart"/>
      <w:r w:rsidRPr="0045283E">
        <w:t>deşeurilor</w:t>
      </w:r>
      <w:proofErr w:type="spellEnd"/>
      <w:r w:rsidRPr="0045283E">
        <w:t xml:space="preserve"> </w:t>
      </w:r>
      <w:proofErr w:type="spellStart"/>
      <w:r w:rsidRPr="0045283E">
        <w:t>reziduale</w:t>
      </w:r>
      <w:proofErr w:type="spellEnd"/>
      <w:r w:rsidRPr="0045283E">
        <w:t xml:space="preserve"> la </w:t>
      </w:r>
      <w:proofErr w:type="spellStart"/>
      <w:r w:rsidRPr="0045283E">
        <w:t>depozitele</w:t>
      </w:r>
      <w:proofErr w:type="spellEnd"/>
      <w:r w:rsidRPr="0045283E">
        <w:t xml:space="preserve"> de </w:t>
      </w:r>
      <w:proofErr w:type="spellStart"/>
      <w:r w:rsidRPr="0045283E">
        <w:t>deşeuri</w:t>
      </w:r>
      <w:proofErr w:type="spellEnd"/>
      <w:r w:rsidRPr="0045283E">
        <w:t xml:space="preserve"> </w:t>
      </w:r>
      <w:proofErr w:type="spellStart"/>
      <w:r w:rsidRPr="0045283E">
        <w:t>nepericuloase</w:t>
      </w:r>
      <w:proofErr w:type="spellEnd"/>
      <w:r w:rsidRPr="0045283E">
        <w:t xml:space="preserve"> </w:t>
      </w:r>
      <w:proofErr w:type="spellStart"/>
      <w:r w:rsidRPr="0045283E">
        <w:t>şi</w:t>
      </w:r>
      <w:proofErr w:type="spellEnd"/>
      <w:r w:rsidRPr="0045283E">
        <w:t>/</w:t>
      </w:r>
      <w:proofErr w:type="spellStart"/>
      <w:r w:rsidRPr="0045283E">
        <w:t>sau</w:t>
      </w:r>
      <w:proofErr w:type="spellEnd"/>
      <w:r w:rsidRPr="0045283E">
        <w:t xml:space="preserve"> la </w:t>
      </w:r>
      <w:proofErr w:type="spellStart"/>
      <w:r w:rsidRPr="0045283E">
        <w:t>instalaţiile</w:t>
      </w:r>
      <w:proofErr w:type="spellEnd"/>
      <w:r w:rsidRPr="0045283E">
        <w:t xml:space="preserve"> integrate de </w:t>
      </w:r>
      <w:proofErr w:type="spellStart"/>
      <w:r w:rsidRPr="0045283E">
        <w:t>tratare</w:t>
      </w:r>
      <w:proofErr w:type="spellEnd"/>
      <w:r w:rsidRPr="0045283E">
        <w:t xml:space="preserve">, al </w:t>
      </w:r>
      <w:proofErr w:type="spellStart"/>
      <w:r w:rsidRPr="0045283E">
        <w:t>deşeurilor</w:t>
      </w:r>
      <w:proofErr w:type="spellEnd"/>
      <w:r w:rsidRPr="0045283E">
        <w:t xml:space="preserve"> de </w:t>
      </w:r>
      <w:proofErr w:type="spellStart"/>
      <w:r w:rsidRPr="0045283E">
        <w:t>hârtie</w:t>
      </w:r>
      <w:proofErr w:type="spellEnd"/>
      <w:r w:rsidRPr="0045283E">
        <w:t xml:space="preserve">, metal, plastic </w:t>
      </w:r>
      <w:proofErr w:type="spellStart"/>
      <w:r w:rsidRPr="0045283E">
        <w:t>şi</w:t>
      </w:r>
      <w:proofErr w:type="spellEnd"/>
      <w:r w:rsidRPr="0045283E">
        <w:t xml:space="preserve"> </w:t>
      </w:r>
      <w:proofErr w:type="spellStart"/>
      <w:r w:rsidRPr="0045283E">
        <w:t>sticlă</w:t>
      </w:r>
      <w:proofErr w:type="spellEnd"/>
      <w:r w:rsidRPr="0045283E">
        <w:t xml:space="preserve"> </w:t>
      </w:r>
      <w:proofErr w:type="spellStart"/>
      <w:r w:rsidRPr="0045283E">
        <w:t>colectate</w:t>
      </w:r>
      <w:proofErr w:type="spellEnd"/>
      <w:r w:rsidRPr="0045283E">
        <w:t xml:space="preserve"> </w:t>
      </w:r>
      <w:proofErr w:type="spellStart"/>
      <w:r w:rsidRPr="0045283E">
        <w:t>separat</w:t>
      </w:r>
      <w:proofErr w:type="spellEnd"/>
      <w:r w:rsidRPr="0045283E">
        <w:t xml:space="preserve"> la </w:t>
      </w:r>
      <w:proofErr w:type="spellStart"/>
      <w:r w:rsidRPr="0045283E">
        <w:t>staţiile</w:t>
      </w:r>
      <w:proofErr w:type="spellEnd"/>
      <w:r w:rsidRPr="0045283E">
        <w:t xml:space="preserve"> de </w:t>
      </w:r>
      <w:proofErr w:type="spellStart"/>
      <w:r w:rsidRPr="0045283E">
        <w:t>sortare</w:t>
      </w:r>
      <w:proofErr w:type="spellEnd"/>
      <w:r w:rsidRPr="0045283E">
        <w:t xml:space="preserve"> </w:t>
      </w:r>
      <w:proofErr w:type="spellStart"/>
      <w:r w:rsidRPr="0045283E">
        <w:t>şi</w:t>
      </w:r>
      <w:proofErr w:type="spellEnd"/>
      <w:r w:rsidRPr="0045283E">
        <w:t xml:space="preserve"> al </w:t>
      </w:r>
      <w:proofErr w:type="spellStart"/>
      <w:r w:rsidRPr="0045283E">
        <w:t>biodeşeurilor</w:t>
      </w:r>
      <w:proofErr w:type="spellEnd"/>
      <w:r w:rsidRPr="0045283E">
        <w:t xml:space="preserve"> la </w:t>
      </w:r>
      <w:proofErr w:type="spellStart"/>
      <w:r w:rsidRPr="0045283E">
        <w:t>instalaţiile</w:t>
      </w:r>
      <w:proofErr w:type="spellEnd"/>
      <w:r w:rsidRPr="0045283E">
        <w:t xml:space="preserve"> de </w:t>
      </w:r>
      <w:proofErr w:type="spellStart"/>
      <w:r w:rsidRPr="0045283E">
        <w:t>compostare</w:t>
      </w:r>
      <w:proofErr w:type="spellEnd"/>
      <w:r w:rsidRPr="0045283E">
        <w:t xml:space="preserve"> </w:t>
      </w:r>
      <w:proofErr w:type="spellStart"/>
      <w:r w:rsidRPr="0045283E">
        <w:t>şi</w:t>
      </w:r>
      <w:proofErr w:type="spellEnd"/>
      <w:r w:rsidRPr="0045283E">
        <w:t>/</w:t>
      </w:r>
      <w:proofErr w:type="spellStart"/>
      <w:r w:rsidRPr="0045283E">
        <w:t>sau</w:t>
      </w:r>
      <w:proofErr w:type="spellEnd"/>
      <w:r w:rsidRPr="0045283E">
        <w:t xml:space="preserve"> de </w:t>
      </w:r>
      <w:proofErr w:type="spellStart"/>
      <w:r w:rsidRPr="0045283E">
        <w:t>digestie</w:t>
      </w:r>
      <w:proofErr w:type="spellEnd"/>
      <w:r w:rsidRPr="0045283E">
        <w:t xml:space="preserve"> </w:t>
      </w:r>
      <w:proofErr w:type="spellStart"/>
      <w:r w:rsidRPr="0045283E">
        <w:t>anaerobă</w:t>
      </w:r>
      <w:proofErr w:type="spellEnd"/>
      <w:r w:rsidRPr="0045283E">
        <w:t xml:space="preserve"> din </w:t>
      </w:r>
      <w:r w:rsidR="00A90398">
        <w:t>zona 3</w:t>
      </w:r>
      <w:r w:rsidRPr="0045283E">
        <w:t xml:space="preserve"> a </w:t>
      </w:r>
      <w:proofErr w:type="spellStart"/>
      <w:r w:rsidRPr="0045283E">
        <w:t>județului</w:t>
      </w:r>
      <w:proofErr w:type="spellEnd"/>
      <w:r w:rsidRPr="0045283E">
        <w:t xml:space="preserve"> Neamt</w:t>
      </w:r>
      <w:r>
        <w:t xml:space="preserve"> in </w:t>
      </w:r>
      <w:proofErr w:type="spellStart"/>
      <w:r>
        <w:t>statia</w:t>
      </w:r>
      <w:proofErr w:type="spellEnd"/>
      <w:r>
        <w:t xml:space="preserve"> de transfer </w:t>
      </w:r>
      <w:r w:rsidR="00925DB9">
        <w:t>Targu</w:t>
      </w:r>
      <w:r w:rsidR="00015376">
        <w:t xml:space="preserve"> Neamt</w:t>
      </w:r>
      <w:r>
        <w:t>;</w:t>
      </w:r>
    </w:p>
    <w:p w14:paraId="611F6E37" w14:textId="1F265ECA" w:rsidR="0045283E" w:rsidRDefault="0045283E" w:rsidP="0045283E">
      <w:pPr>
        <w:pStyle w:val="ListParagraph1"/>
        <w:ind w:left="0" w:firstLine="720"/>
        <w:jc w:val="both"/>
      </w:pPr>
      <w:r>
        <w:t xml:space="preserve">- </w:t>
      </w:r>
      <w:proofErr w:type="spellStart"/>
      <w:r>
        <w:t>S</w:t>
      </w:r>
      <w:r w:rsidRPr="0045283E">
        <w:t>ortarea</w:t>
      </w:r>
      <w:proofErr w:type="spellEnd"/>
      <w:r w:rsidRPr="0045283E">
        <w:t xml:space="preserve"> </w:t>
      </w:r>
      <w:proofErr w:type="spellStart"/>
      <w:r w:rsidRPr="0045283E">
        <w:t>deşeurilor</w:t>
      </w:r>
      <w:proofErr w:type="spellEnd"/>
      <w:r w:rsidRPr="0045283E">
        <w:t xml:space="preserve"> de </w:t>
      </w:r>
      <w:proofErr w:type="spellStart"/>
      <w:r w:rsidRPr="0045283E">
        <w:t>hârtie</w:t>
      </w:r>
      <w:proofErr w:type="spellEnd"/>
      <w:r w:rsidRPr="0045283E">
        <w:t xml:space="preserve">, carton, metal, plastic </w:t>
      </w:r>
      <w:proofErr w:type="spellStart"/>
      <w:r w:rsidRPr="0045283E">
        <w:t>şi</w:t>
      </w:r>
      <w:proofErr w:type="spellEnd"/>
      <w:r w:rsidRPr="0045283E">
        <w:t xml:space="preserve"> </w:t>
      </w:r>
      <w:proofErr w:type="spellStart"/>
      <w:r w:rsidRPr="0045283E">
        <w:t>sticlă</w:t>
      </w:r>
      <w:proofErr w:type="spellEnd"/>
      <w:r w:rsidRPr="0045283E">
        <w:t xml:space="preserve"> </w:t>
      </w:r>
      <w:proofErr w:type="spellStart"/>
      <w:r w:rsidRPr="0045283E">
        <w:t>colectate</w:t>
      </w:r>
      <w:proofErr w:type="spellEnd"/>
      <w:r w:rsidRPr="0045283E">
        <w:t xml:space="preserve"> </w:t>
      </w:r>
      <w:proofErr w:type="spellStart"/>
      <w:r w:rsidRPr="0045283E">
        <w:t>separat</w:t>
      </w:r>
      <w:proofErr w:type="spellEnd"/>
      <w:r w:rsidRPr="0045283E">
        <w:t xml:space="preserve"> din </w:t>
      </w:r>
      <w:proofErr w:type="spellStart"/>
      <w:r w:rsidRPr="0045283E">
        <w:t>deşeurile</w:t>
      </w:r>
      <w:proofErr w:type="spellEnd"/>
      <w:r w:rsidRPr="0045283E">
        <w:t xml:space="preserve"> </w:t>
      </w:r>
      <w:proofErr w:type="spellStart"/>
      <w:r w:rsidRPr="0045283E">
        <w:t>municipale</w:t>
      </w:r>
      <w:proofErr w:type="spellEnd"/>
      <w:r w:rsidRPr="0045283E">
        <w:t xml:space="preserve"> </w:t>
      </w:r>
      <w:proofErr w:type="spellStart"/>
      <w:r w:rsidRPr="0045283E">
        <w:t>în</w:t>
      </w:r>
      <w:proofErr w:type="spellEnd"/>
      <w:r w:rsidRPr="0045283E">
        <w:t xml:space="preserve"> </w:t>
      </w:r>
      <w:proofErr w:type="spellStart"/>
      <w:r w:rsidRPr="0045283E">
        <w:t>staţii</w:t>
      </w:r>
      <w:proofErr w:type="spellEnd"/>
      <w:r w:rsidRPr="0045283E">
        <w:t xml:space="preserve"> de </w:t>
      </w:r>
      <w:proofErr w:type="spellStart"/>
      <w:r w:rsidRPr="0045283E">
        <w:t>sortare</w:t>
      </w:r>
      <w:proofErr w:type="spellEnd"/>
      <w:r w:rsidRPr="0045283E">
        <w:t xml:space="preserve">, </w:t>
      </w:r>
      <w:proofErr w:type="spellStart"/>
      <w:r w:rsidRPr="0045283E">
        <w:t>inclusiv</w:t>
      </w:r>
      <w:proofErr w:type="spellEnd"/>
      <w:r w:rsidRPr="0045283E">
        <w:t xml:space="preserve"> </w:t>
      </w:r>
      <w:proofErr w:type="spellStart"/>
      <w:r w:rsidRPr="0045283E">
        <w:t>transportul</w:t>
      </w:r>
      <w:proofErr w:type="spellEnd"/>
      <w:r w:rsidRPr="0045283E">
        <w:t xml:space="preserve"> </w:t>
      </w:r>
      <w:proofErr w:type="spellStart"/>
      <w:r w:rsidRPr="0045283E">
        <w:t>reziduurilor</w:t>
      </w:r>
      <w:proofErr w:type="spellEnd"/>
      <w:r w:rsidRPr="0045283E">
        <w:t xml:space="preserve"> </w:t>
      </w:r>
      <w:proofErr w:type="spellStart"/>
      <w:r w:rsidRPr="0045283E">
        <w:t>rezultate</w:t>
      </w:r>
      <w:proofErr w:type="spellEnd"/>
      <w:r w:rsidRPr="0045283E">
        <w:t xml:space="preserve"> din </w:t>
      </w:r>
      <w:proofErr w:type="spellStart"/>
      <w:r w:rsidRPr="0045283E">
        <w:t>sortare</w:t>
      </w:r>
      <w:proofErr w:type="spellEnd"/>
      <w:r w:rsidRPr="0045283E">
        <w:t xml:space="preserve"> la </w:t>
      </w:r>
      <w:proofErr w:type="spellStart"/>
      <w:r w:rsidRPr="0045283E">
        <w:t>depozitele</w:t>
      </w:r>
      <w:proofErr w:type="spellEnd"/>
      <w:r w:rsidRPr="0045283E">
        <w:t xml:space="preserve"> de </w:t>
      </w:r>
      <w:proofErr w:type="spellStart"/>
      <w:r w:rsidRPr="0045283E">
        <w:t>deşeuri</w:t>
      </w:r>
      <w:proofErr w:type="spellEnd"/>
      <w:r w:rsidRPr="0045283E">
        <w:t xml:space="preserve"> </w:t>
      </w:r>
      <w:proofErr w:type="spellStart"/>
      <w:r w:rsidRPr="0045283E">
        <w:t>şi</w:t>
      </w:r>
      <w:proofErr w:type="spellEnd"/>
      <w:r w:rsidRPr="0045283E">
        <w:t>/</w:t>
      </w:r>
      <w:proofErr w:type="spellStart"/>
      <w:r w:rsidRPr="0045283E">
        <w:t>sau</w:t>
      </w:r>
      <w:proofErr w:type="spellEnd"/>
      <w:r w:rsidRPr="0045283E">
        <w:t xml:space="preserve"> la </w:t>
      </w:r>
      <w:proofErr w:type="spellStart"/>
      <w:r w:rsidRPr="0045283E">
        <w:t>instalaţiile</w:t>
      </w:r>
      <w:proofErr w:type="spellEnd"/>
      <w:r w:rsidRPr="0045283E">
        <w:t xml:space="preserve"> de </w:t>
      </w:r>
      <w:proofErr w:type="spellStart"/>
      <w:r w:rsidRPr="0045283E">
        <w:t>valorificare</w:t>
      </w:r>
      <w:proofErr w:type="spellEnd"/>
      <w:r w:rsidRPr="0045283E">
        <w:t xml:space="preserve"> </w:t>
      </w:r>
      <w:proofErr w:type="spellStart"/>
      <w:r w:rsidRPr="0045283E">
        <w:t>energeticăd</w:t>
      </w:r>
      <w:proofErr w:type="spellEnd"/>
      <w:r>
        <w:t xml:space="preserve"> </w:t>
      </w:r>
      <w:r w:rsidRPr="0045283E">
        <w:t xml:space="preserve">in </w:t>
      </w:r>
      <w:r w:rsidR="00A90398">
        <w:t>zona 3</w:t>
      </w:r>
      <w:r w:rsidRPr="0045283E">
        <w:t xml:space="preserve"> a </w:t>
      </w:r>
      <w:proofErr w:type="spellStart"/>
      <w:r w:rsidRPr="0045283E">
        <w:t>județului</w:t>
      </w:r>
      <w:proofErr w:type="spellEnd"/>
      <w:r w:rsidRPr="0045283E">
        <w:t xml:space="preserve"> Neamt</w:t>
      </w:r>
      <w:r>
        <w:t xml:space="preserve"> in </w:t>
      </w:r>
      <w:proofErr w:type="spellStart"/>
      <w:r>
        <w:t>statia</w:t>
      </w:r>
      <w:proofErr w:type="spellEnd"/>
      <w:r>
        <w:t xml:space="preserve"> de </w:t>
      </w:r>
      <w:proofErr w:type="spellStart"/>
      <w:r>
        <w:t>sortare</w:t>
      </w:r>
      <w:proofErr w:type="spellEnd"/>
      <w:r>
        <w:t xml:space="preserve"> </w:t>
      </w:r>
      <w:r w:rsidR="00925DB9">
        <w:t>Targu</w:t>
      </w:r>
      <w:r w:rsidR="00015376">
        <w:t xml:space="preserve"> Neamt</w:t>
      </w:r>
      <w:r>
        <w:t>.</w:t>
      </w:r>
    </w:p>
    <w:p w14:paraId="16176052" w14:textId="77777777" w:rsidR="00743BDE" w:rsidRPr="00E03E24" w:rsidRDefault="00743BDE" w:rsidP="00743BDE">
      <w:pPr>
        <w:pStyle w:val="ListParagraph1"/>
        <w:numPr>
          <w:ilvl w:val="0"/>
          <w:numId w:val="5"/>
        </w:numPr>
        <w:autoSpaceDE w:val="0"/>
        <w:autoSpaceDN w:val="0"/>
        <w:adjustRightInd w:val="0"/>
        <w:contextualSpacing/>
        <w:jc w:val="both"/>
        <w:rPr>
          <w:b/>
        </w:rPr>
      </w:pPr>
      <w:proofErr w:type="spellStart"/>
      <w:r w:rsidRPr="00E03E24">
        <w:rPr>
          <w:b/>
        </w:rPr>
        <w:t>durata</w:t>
      </w:r>
      <w:proofErr w:type="spellEnd"/>
      <w:r w:rsidRPr="00E03E24">
        <w:rPr>
          <w:b/>
        </w:rPr>
        <w:t xml:space="preserve"> </w:t>
      </w:r>
      <w:proofErr w:type="spellStart"/>
      <w:r w:rsidRPr="00E03E24">
        <w:rPr>
          <w:b/>
        </w:rPr>
        <w:t>contractului</w:t>
      </w:r>
      <w:proofErr w:type="spellEnd"/>
      <w:r w:rsidRPr="00E03E24">
        <w:rPr>
          <w:b/>
        </w:rPr>
        <w:t xml:space="preserve">; </w:t>
      </w:r>
    </w:p>
    <w:p w14:paraId="19D6F0C0" w14:textId="76427DD6" w:rsidR="00743BDE" w:rsidRDefault="00743BDE" w:rsidP="00743BDE">
      <w:pPr>
        <w:jc w:val="both"/>
        <w:rPr>
          <w:i/>
          <w:u w:val="single"/>
        </w:rPr>
      </w:pPr>
      <w:r w:rsidRPr="005203A3">
        <w:t xml:space="preserve">Este </w:t>
      </w:r>
      <w:proofErr w:type="spellStart"/>
      <w:r w:rsidRPr="005203A3">
        <w:t>esential</w:t>
      </w:r>
      <w:proofErr w:type="spellEnd"/>
      <w:r w:rsidRPr="005203A3">
        <w:t xml:space="preserve"> </w:t>
      </w:r>
      <w:proofErr w:type="spellStart"/>
      <w:r w:rsidRPr="005203A3">
        <w:t>sa</w:t>
      </w:r>
      <w:proofErr w:type="spellEnd"/>
      <w:r w:rsidRPr="005203A3">
        <w:t xml:space="preserve"> </w:t>
      </w:r>
      <w:proofErr w:type="spellStart"/>
      <w:r w:rsidRPr="005203A3">
        <w:t>reamintim</w:t>
      </w:r>
      <w:proofErr w:type="spellEnd"/>
      <w:r w:rsidRPr="005203A3">
        <w:t xml:space="preserve"> </w:t>
      </w:r>
      <w:proofErr w:type="spellStart"/>
      <w:r w:rsidRPr="005203A3">
        <w:t>faptul</w:t>
      </w:r>
      <w:proofErr w:type="spellEnd"/>
      <w:r w:rsidRPr="005203A3">
        <w:t xml:space="preserve"> </w:t>
      </w:r>
      <w:proofErr w:type="spellStart"/>
      <w:r w:rsidRPr="005203A3">
        <w:t>că</w:t>
      </w:r>
      <w:proofErr w:type="spellEnd"/>
      <w:r w:rsidRPr="005203A3">
        <w:t xml:space="preserve">, </w:t>
      </w:r>
      <w:proofErr w:type="spellStart"/>
      <w:r w:rsidRPr="005203A3">
        <w:t>Asociația</w:t>
      </w:r>
      <w:proofErr w:type="spellEnd"/>
      <w:r w:rsidRPr="005203A3">
        <w:t xml:space="preserve"> de </w:t>
      </w:r>
      <w:proofErr w:type="spellStart"/>
      <w:r w:rsidRPr="005203A3">
        <w:t>Dezvoltare</w:t>
      </w:r>
      <w:proofErr w:type="spellEnd"/>
      <w:r w:rsidRPr="005203A3">
        <w:t xml:space="preserve"> </w:t>
      </w:r>
      <w:proofErr w:type="spellStart"/>
      <w:r w:rsidRPr="005203A3">
        <w:t>Intercomunitară</w:t>
      </w:r>
      <w:proofErr w:type="spellEnd"/>
      <w:r w:rsidRPr="005203A3">
        <w:t xml:space="preserve"> </w:t>
      </w:r>
      <w:r w:rsidR="0045283E">
        <w:t>ECONEAMT</w:t>
      </w:r>
      <w:r w:rsidRPr="005203A3">
        <w:t xml:space="preserve"> a </w:t>
      </w:r>
      <w:proofErr w:type="spellStart"/>
      <w:r w:rsidRPr="005203A3">
        <w:t>constatat</w:t>
      </w:r>
      <w:proofErr w:type="spellEnd"/>
      <w:r w:rsidRPr="005203A3">
        <w:t xml:space="preserve"> </w:t>
      </w:r>
      <w:proofErr w:type="spellStart"/>
      <w:r w:rsidRPr="005203A3">
        <w:t>că</w:t>
      </w:r>
      <w:proofErr w:type="spellEnd"/>
      <w:r w:rsidRPr="005203A3">
        <w:t xml:space="preserve"> sunt </w:t>
      </w:r>
      <w:proofErr w:type="spellStart"/>
      <w:r w:rsidRPr="005203A3">
        <w:t>întrunite</w:t>
      </w:r>
      <w:proofErr w:type="spellEnd"/>
      <w:r w:rsidRPr="005203A3">
        <w:t xml:space="preserve"> </w:t>
      </w:r>
      <w:proofErr w:type="spellStart"/>
      <w:r w:rsidRPr="005203A3">
        <w:t>prevederile</w:t>
      </w:r>
      <w:proofErr w:type="spellEnd"/>
      <w:r w:rsidRPr="005203A3">
        <w:t xml:space="preserve"> art.</w:t>
      </w:r>
      <w:r>
        <w:t xml:space="preserve"> </w:t>
      </w:r>
      <w:r w:rsidRPr="005203A3">
        <w:t xml:space="preserve">104 </w:t>
      </w:r>
      <w:proofErr w:type="spellStart"/>
      <w:r w:rsidRPr="005203A3">
        <w:t>alin</w:t>
      </w:r>
      <w:proofErr w:type="spellEnd"/>
      <w:r w:rsidRPr="005203A3">
        <w:t>.</w:t>
      </w:r>
      <w:r w:rsidR="0045283E">
        <w:t xml:space="preserve"> (</w:t>
      </w:r>
      <w:r w:rsidRPr="005203A3">
        <w:t>1</w:t>
      </w:r>
      <w:r w:rsidR="0045283E">
        <w:t>)</w:t>
      </w:r>
      <w:r w:rsidRPr="005203A3">
        <w:t xml:space="preserve"> lit.</w:t>
      </w:r>
      <w:r>
        <w:t xml:space="preserve"> c</w:t>
      </w:r>
      <w:r w:rsidR="0045283E">
        <w:t>)</w:t>
      </w:r>
      <w:r>
        <w:t xml:space="preserve"> din Legea </w:t>
      </w:r>
      <w:r w:rsidR="0045283E">
        <w:t xml:space="preserve">nr. </w:t>
      </w:r>
      <w:r w:rsidRPr="005203A3">
        <w:t xml:space="preserve">98/2016 </w:t>
      </w:r>
      <w:proofErr w:type="spellStart"/>
      <w:r w:rsidRPr="005203A3">
        <w:t>a</w:t>
      </w:r>
      <w:r>
        <w:t>ctualizată</w:t>
      </w:r>
      <w:proofErr w:type="spellEnd"/>
      <w:r w:rsidRPr="005203A3">
        <w:t xml:space="preserve"> </w:t>
      </w:r>
      <w:proofErr w:type="spellStart"/>
      <w:r w:rsidRPr="005203A3">
        <w:t>în</w:t>
      </w:r>
      <w:proofErr w:type="spellEnd"/>
      <w:r w:rsidRPr="005203A3">
        <w:t xml:space="preserve"> </w:t>
      </w:r>
      <w:proofErr w:type="spellStart"/>
      <w:r w:rsidRPr="005203A3">
        <w:t>vederea</w:t>
      </w:r>
      <w:proofErr w:type="spellEnd"/>
      <w:r w:rsidRPr="005203A3">
        <w:t xml:space="preserve"> </w:t>
      </w:r>
      <w:proofErr w:type="spellStart"/>
      <w:r w:rsidRPr="005203A3">
        <w:t>demarării</w:t>
      </w:r>
      <w:proofErr w:type="spellEnd"/>
      <w:r w:rsidRPr="005203A3">
        <w:t xml:space="preserve"> cu </w:t>
      </w:r>
      <w:proofErr w:type="spellStart"/>
      <w:r w:rsidRPr="005203A3">
        <w:t>celeritate</w:t>
      </w:r>
      <w:proofErr w:type="spellEnd"/>
      <w:r w:rsidRPr="005203A3">
        <w:t xml:space="preserve"> a </w:t>
      </w:r>
      <w:proofErr w:type="spellStart"/>
      <w:r w:rsidRPr="005203A3">
        <w:t>unei</w:t>
      </w:r>
      <w:proofErr w:type="spellEnd"/>
      <w:r w:rsidRPr="005203A3">
        <w:t xml:space="preserve"> </w:t>
      </w:r>
      <w:proofErr w:type="spellStart"/>
      <w:r w:rsidRPr="005203A3">
        <w:t>proceduri</w:t>
      </w:r>
      <w:proofErr w:type="spellEnd"/>
      <w:r w:rsidRPr="005203A3">
        <w:t xml:space="preserve"> de </w:t>
      </w:r>
      <w:proofErr w:type="spellStart"/>
      <w:r w:rsidRPr="005203A3">
        <w:t>negociere</w:t>
      </w:r>
      <w:proofErr w:type="spellEnd"/>
      <w:r w:rsidRPr="005203A3">
        <w:t xml:space="preserve"> </w:t>
      </w:r>
      <w:proofErr w:type="spellStart"/>
      <w:r w:rsidRPr="005203A3">
        <w:t>fără</w:t>
      </w:r>
      <w:proofErr w:type="spellEnd"/>
      <w:r w:rsidRPr="005203A3">
        <w:t xml:space="preserve"> </w:t>
      </w:r>
      <w:proofErr w:type="spellStart"/>
      <w:r w:rsidRPr="005203A3">
        <w:t>publicarea</w:t>
      </w:r>
      <w:proofErr w:type="spellEnd"/>
      <w:r w:rsidRPr="005203A3">
        <w:t xml:space="preserve"> </w:t>
      </w:r>
      <w:proofErr w:type="spellStart"/>
      <w:r w:rsidRPr="005203A3">
        <w:t>prealabilă</w:t>
      </w:r>
      <w:proofErr w:type="spellEnd"/>
      <w:r w:rsidRPr="005203A3">
        <w:t xml:space="preserve"> a </w:t>
      </w:r>
      <w:proofErr w:type="spellStart"/>
      <w:r w:rsidRPr="005203A3">
        <w:t>unui</w:t>
      </w:r>
      <w:proofErr w:type="spellEnd"/>
      <w:r w:rsidRPr="005203A3">
        <w:t xml:space="preserve"> </w:t>
      </w:r>
      <w:proofErr w:type="spellStart"/>
      <w:r w:rsidRPr="005203A3">
        <w:t>anunț</w:t>
      </w:r>
      <w:proofErr w:type="spellEnd"/>
      <w:r w:rsidRPr="005203A3">
        <w:t xml:space="preserve"> de </w:t>
      </w:r>
      <w:proofErr w:type="spellStart"/>
      <w:r w:rsidRPr="005203A3">
        <w:t>participare</w:t>
      </w:r>
      <w:proofErr w:type="spellEnd"/>
      <w:r w:rsidRPr="005203A3">
        <w:t xml:space="preserve"> </w:t>
      </w:r>
      <w:proofErr w:type="spellStart"/>
      <w:r w:rsidRPr="005203A3">
        <w:t>în</w:t>
      </w:r>
      <w:proofErr w:type="spellEnd"/>
      <w:r w:rsidRPr="005203A3">
        <w:t xml:space="preserve"> </w:t>
      </w:r>
      <w:proofErr w:type="spellStart"/>
      <w:r w:rsidRPr="005203A3">
        <w:t>vederea</w:t>
      </w:r>
      <w:proofErr w:type="spellEnd"/>
      <w:r w:rsidRPr="005203A3">
        <w:t xml:space="preserve"> </w:t>
      </w:r>
      <w:proofErr w:type="spellStart"/>
      <w:r w:rsidRPr="005203A3">
        <w:t>atribuirii</w:t>
      </w:r>
      <w:proofErr w:type="spellEnd"/>
      <w:r w:rsidRPr="005203A3">
        <w:t xml:space="preserve">, </w:t>
      </w:r>
      <w:r w:rsidRPr="005203A3">
        <w:rPr>
          <w:i/>
          <w:u w:val="single"/>
        </w:rPr>
        <w:t xml:space="preserve">pe </w:t>
      </w:r>
      <w:proofErr w:type="spellStart"/>
      <w:r w:rsidRPr="005203A3">
        <w:rPr>
          <w:i/>
          <w:u w:val="single"/>
        </w:rPr>
        <w:t>perioadă</w:t>
      </w:r>
      <w:proofErr w:type="spellEnd"/>
      <w:r w:rsidRPr="005203A3">
        <w:rPr>
          <w:i/>
          <w:u w:val="single"/>
        </w:rPr>
        <w:t xml:space="preserve"> de </w:t>
      </w:r>
      <w:r>
        <w:rPr>
          <w:i/>
          <w:u w:val="single"/>
        </w:rPr>
        <w:t xml:space="preserve">12 </w:t>
      </w:r>
      <w:proofErr w:type="spellStart"/>
      <w:r w:rsidRPr="005203A3">
        <w:rPr>
          <w:i/>
          <w:u w:val="single"/>
        </w:rPr>
        <w:t>luni</w:t>
      </w:r>
      <w:proofErr w:type="spellEnd"/>
      <w:r w:rsidRPr="005203A3">
        <w:rPr>
          <w:i/>
          <w:u w:val="single"/>
        </w:rPr>
        <w:t xml:space="preserve">. </w:t>
      </w:r>
      <w:proofErr w:type="spellStart"/>
      <w:r w:rsidRPr="005203A3">
        <w:rPr>
          <w:i/>
          <w:u w:val="single"/>
        </w:rPr>
        <w:t>în</w:t>
      </w:r>
      <w:proofErr w:type="spellEnd"/>
      <w:r w:rsidRPr="005203A3">
        <w:rPr>
          <w:i/>
          <w:u w:val="single"/>
        </w:rPr>
        <w:t xml:space="preserve"> </w:t>
      </w:r>
      <w:proofErr w:type="spellStart"/>
      <w:r w:rsidRPr="005203A3">
        <w:rPr>
          <w:i/>
          <w:u w:val="single"/>
        </w:rPr>
        <w:t>vederea</w:t>
      </w:r>
      <w:proofErr w:type="spellEnd"/>
      <w:r w:rsidRPr="005203A3">
        <w:rPr>
          <w:i/>
          <w:u w:val="single"/>
        </w:rPr>
        <w:t xml:space="preserve"> </w:t>
      </w:r>
      <w:proofErr w:type="spellStart"/>
      <w:r w:rsidRPr="005203A3">
        <w:rPr>
          <w:i/>
          <w:u w:val="single"/>
        </w:rPr>
        <w:t>asigurării</w:t>
      </w:r>
      <w:proofErr w:type="spellEnd"/>
      <w:r w:rsidRPr="005203A3">
        <w:rPr>
          <w:i/>
          <w:u w:val="single"/>
        </w:rPr>
        <w:t xml:space="preserve"> </w:t>
      </w:r>
      <w:proofErr w:type="spellStart"/>
      <w:r w:rsidRPr="005203A3">
        <w:rPr>
          <w:i/>
          <w:u w:val="single"/>
        </w:rPr>
        <w:t>prestării</w:t>
      </w:r>
      <w:proofErr w:type="spellEnd"/>
      <w:r w:rsidRPr="005203A3">
        <w:rPr>
          <w:i/>
          <w:u w:val="single"/>
        </w:rPr>
        <w:t xml:space="preserve"> </w:t>
      </w:r>
      <w:proofErr w:type="spellStart"/>
      <w:r w:rsidRPr="005203A3">
        <w:rPr>
          <w:i/>
          <w:u w:val="single"/>
        </w:rPr>
        <w:t>serviciilor</w:t>
      </w:r>
      <w:proofErr w:type="spellEnd"/>
      <w:r w:rsidRPr="005203A3">
        <w:rPr>
          <w:i/>
          <w:u w:val="single"/>
        </w:rPr>
        <w:t xml:space="preserve"> </w:t>
      </w:r>
      <w:proofErr w:type="spellStart"/>
      <w:r w:rsidRPr="005203A3">
        <w:rPr>
          <w:i/>
          <w:u w:val="single"/>
        </w:rPr>
        <w:t>și</w:t>
      </w:r>
      <w:proofErr w:type="spellEnd"/>
      <w:r w:rsidRPr="005203A3">
        <w:rPr>
          <w:i/>
          <w:u w:val="single"/>
        </w:rPr>
        <w:t xml:space="preserve"> </w:t>
      </w:r>
      <w:proofErr w:type="spellStart"/>
      <w:r w:rsidRPr="005203A3">
        <w:rPr>
          <w:i/>
          <w:u w:val="single"/>
        </w:rPr>
        <w:t>funcționalității</w:t>
      </w:r>
      <w:proofErr w:type="spellEnd"/>
      <w:r w:rsidRPr="005203A3">
        <w:rPr>
          <w:i/>
          <w:u w:val="single"/>
        </w:rPr>
        <w:t xml:space="preserve"> </w:t>
      </w:r>
      <w:proofErr w:type="spellStart"/>
      <w:r w:rsidRPr="005203A3">
        <w:rPr>
          <w:i/>
          <w:u w:val="single"/>
        </w:rPr>
        <w:t>Sistemului</w:t>
      </w:r>
      <w:proofErr w:type="spellEnd"/>
      <w:r w:rsidRPr="005203A3">
        <w:rPr>
          <w:i/>
          <w:u w:val="single"/>
        </w:rPr>
        <w:t xml:space="preserve"> de management </w:t>
      </w:r>
      <w:proofErr w:type="spellStart"/>
      <w:r w:rsidRPr="005203A3">
        <w:rPr>
          <w:i/>
          <w:u w:val="single"/>
        </w:rPr>
        <w:t>integrat</w:t>
      </w:r>
      <w:proofErr w:type="spellEnd"/>
      <w:r w:rsidRPr="005203A3">
        <w:rPr>
          <w:i/>
          <w:u w:val="single"/>
        </w:rPr>
        <w:t xml:space="preserve"> al </w:t>
      </w:r>
      <w:proofErr w:type="spellStart"/>
      <w:r w:rsidRPr="005203A3">
        <w:rPr>
          <w:i/>
          <w:u w:val="single"/>
        </w:rPr>
        <w:t>deșeurilor</w:t>
      </w:r>
      <w:proofErr w:type="spellEnd"/>
      <w:r w:rsidRPr="005203A3">
        <w:rPr>
          <w:i/>
          <w:u w:val="single"/>
        </w:rPr>
        <w:t xml:space="preserve"> </w:t>
      </w:r>
      <w:proofErr w:type="spellStart"/>
      <w:r w:rsidRPr="005203A3">
        <w:rPr>
          <w:i/>
          <w:u w:val="single"/>
        </w:rPr>
        <w:t>solide</w:t>
      </w:r>
      <w:proofErr w:type="spellEnd"/>
      <w:r w:rsidRPr="005203A3">
        <w:rPr>
          <w:i/>
          <w:u w:val="single"/>
        </w:rPr>
        <w:t xml:space="preserve"> la </w:t>
      </w:r>
      <w:proofErr w:type="spellStart"/>
      <w:r w:rsidRPr="005203A3">
        <w:rPr>
          <w:i/>
          <w:u w:val="single"/>
        </w:rPr>
        <w:t>nivelul</w:t>
      </w:r>
      <w:proofErr w:type="spellEnd"/>
      <w:r w:rsidRPr="005203A3">
        <w:rPr>
          <w:i/>
          <w:u w:val="single"/>
        </w:rPr>
        <w:t xml:space="preserve"> </w:t>
      </w:r>
      <w:proofErr w:type="spellStart"/>
      <w:r w:rsidRPr="005203A3">
        <w:rPr>
          <w:i/>
          <w:u w:val="single"/>
        </w:rPr>
        <w:t>județului</w:t>
      </w:r>
      <w:proofErr w:type="spellEnd"/>
      <w:r w:rsidRPr="005203A3">
        <w:rPr>
          <w:i/>
          <w:u w:val="single"/>
        </w:rPr>
        <w:t xml:space="preserve"> </w:t>
      </w:r>
      <w:r w:rsidR="00FE0312">
        <w:rPr>
          <w:i/>
          <w:u w:val="single"/>
        </w:rPr>
        <w:t>Neamt</w:t>
      </w:r>
    </w:p>
    <w:p w14:paraId="65DEA9C0" w14:textId="77777777" w:rsidR="00743BDE" w:rsidRPr="005203A3" w:rsidRDefault="00743BDE" w:rsidP="00743BDE">
      <w:pPr>
        <w:jc w:val="both"/>
        <w:rPr>
          <w:i/>
          <w:u w:val="single"/>
        </w:rPr>
      </w:pPr>
    </w:p>
    <w:p w14:paraId="2A2306D7" w14:textId="47223872" w:rsidR="00743BDE" w:rsidRPr="00D91954" w:rsidRDefault="00743BDE" w:rsidP="00743BDE">
      <w:pPr>
        <w:pStyle w:val="ListParagraph1"/>
        <w:numPr>
          <w:ilvl w:val="0"/>
          <w:numId w:val="5"/>
        </w:numPr>
        <w:contextualSpacing/>
        <w:jc w:val="both"/>
      </w:pPr>
      <w:r w:rsidRPr="00D91954">
        <w:t xml:space="preserve">aria </w:t>
      </w:r>
      <w:proofErr w:type="spellStart"/>
      <w:r w:rsidRPr="00D91954">
        <w:t>teritorială</w:t>
      </w:r>
      <w:proofErr w:type="spellEnd"/>
      <w:r w:rsidRPr="00D91954">
        <w:t xml:space="preserve"> pe care </w:t>
      </w:r>
      <w:proofErr w:type="spellStart"/>
      <w:r w:rsidRPr="00D91954">
        <w:t>vor</w:t>
      </w:r>
      <w:proofErr w:type="spellEnd"/>
      <w:r w:rsidRPr="00D91954">
        <w:t xml:space="preserve"> fi </w:t>
      </w:r>
      <w:proofErr w:type="spellStart"/>
      <w:r w:rsidRPr="00D91954">
        <w:t>prestate</w:t>
      </w:r>
      <w:proofErr w:type="spellEnd"/>
      <w:r w:rsidRPr="00D91954">
        <w:t xml:space="preserve"> </w:t>
      </w:r>
      <w:proofErr w:type="spellStart"/>
      <w:r w:rsidRPr="00D91954">
        <w:t>serviciile</w:t>
      </w:r>
      <w:proofErr w:type="spellEnd"/>
      <w:r w:rsidR="004D016F" w:rsidRPr="00D91954">
        <w:t xml:space="preserve"> aria </w:t>
      </w:r>
      <w:proofErr w:type="spellStart"/>
      <w:r w:rsidR="004D016F" w:rsidRPr="00D91954">
        <w:t>terotoriala</w:t>
      </w:r>
      <w:proofErr w:type="spellEnd"/>
      <w:r w:rsidR="004D016F" w:rsidRPr="00D91954">
        <w:t xml:space="preserve"> a</w:t>
      </w:r>
      <w:r w:rsidR="00401BD0" w:rsidRPr="00D91954">
        <w:t xml:space="preserve"> </w:t>
      </w:r>
      <w:r w:rsidR="00925DB9">
        <w:t>Targu</w:t>
      </w:r>
      <w:r w:rsidR="00015376" w:rsidRPr="00D91954">
        <w:t xml:space="preserve"> Neamt</w:t>
      </w:r>
      <w:r w:rsidR="004D016F" w:rsidRPr="00D91954">
        <w:t>,</w:t>
      </w:r>
      <w:r w:rsidR="00401BD0" w:rsidRPr="00D91954">
        <w:t xml:space="preserve"> </w:t>
      </w:r>
      <w:proofErr w:type="spellStart"/>
      <w:r w:rsidR="00401BD0" w:rsidRPr="00D91954">
        <w:t>Agapia</w:t>
      </w:r>
      <w:proofErr w:type="spellEnd"/>
      <w:r w:rsidR="00401BD0" w:rsidRPr="00D91954">
        <w:t>,</w:t>
      </w:r>
      <w:r w:rsidR="00FB69F0" w:rsidRPr="00D91954">
        <w:t xml:space="preserve"> </w:t>
      </w:r>
      <w:proofErr w:type="spellStart"/>
      <w:r w:rsidR="00FB69F0" w:rsidRPr="00D91954">
        <w:t>Baltatesti</w:t>
      </w:r>
      <w:proofErr w:type="spellEnd"/>
      <w:r w:rsidR="00FB69F0" w:rsidRPr="00D91954">
        <w:t xml:space="preserve">, </w:t>
      </w:r>
      <w:proofErr w:type="spellStart"/>
      <w:r w:rsidR="00FB69F0" w:rsidRPr="00D91954">
        <w:t>Brusturi</w:t>
      </w:r>
      <w:proofErr w:type="spellEnd"/>
      <w:r w:rsidR="00FB69F0" w:rsidRPr="00D91954">
        <w:t xml:space="preserve">, </w:t>
      </w:r>
      <w:proofErr w:type="spellStart"/>
      <w:r w:rsidR="00FB69F0" w:rsidRPr="00D91954">
        <w:t>Cracaoani</w:t>
      </w:r>
      <w:proofErr w:type="spellEnd"/>
      <w:r w:rsidR="00FB69F0" w:rsidRPr="00D91954">
        <w:t>,</w:t>
      </w:r>
      <w:r w:rsidR="00B5038E" w:rsidRPr="00D91954">
        <w:t xml:space="preserve"> </w:t>
      </w:r>
      <w:proofErr w:type="spellStart"/>
      <w:r w:rsidR="00B5038E" w:rsidRPr="00D91954">
        <w:t>Draganesti</w:t>
      </w:r>
      <w:proofErr w:type="spellEnd"/>
      <w:r w:rsidR="00B5038E" w:rsidRPr="00D91954">
        <w:t xml:space="preserve">, </w:t>
      </w:r>
      <w:proofErr w:type="spellStart"/>
      <w:r w:rsidR="00B5038E" w:rsidRPr="00D91954">
        <w:t>Ghindaoani</w:t>
      </w:r>
      <w:proofErr w:type="spellEnd"/>
      <w:r w:rsidR="00B5038E" w:rsidRPr="00D91954">
        <w:t xml:space="preserve">, </w:t>
      </w:r>
      <w:proofErr w:type="spellStart"/>
      <w:r w:rsidR="00B5038E" w:rsidRPr="00D91954">
        <w:t>Grumazesti</w:t>
      </w:r>
      <w:proofErr w:type="spellEnd"/>
      <w:r w:rsidR="00B5038E" w:rsidRPr="00D91954">
        <w:t xml:space="preserve">, </w:t>
      </w:r>
      <w:proofErr w:type="spellStart"/>
      <w:r w:rsidR="00B5038E" w:rsidRPr="00D91954">
        <w:t>Pastraveni</w:t>
      </w:r>
      <w:proofErr w:type="spellEnd"/>
      <w:r w:rsidR="00B5038E" w:rsidRPr="00D91954">
        <w:t xml:space="preserve">, </w:t>
      </w:r>
      <w:proofErr w:type="spellStart"/>
      <w:r w:rsidR="00B5038E" w:rsidRPr="00D91954">
        <w:t>Petricani</w:t>
      </w:r>
      <w:proofErr w:type="spellEnd"/>
      <w:r w:rsidR="00B5038E" w:rsidRPr="00D91954">
        <w:t xml:space="preserve">, </w:t>
      </w:r>
      <w:proofErr w:type="spellStart"/>
      <w:r w:rsidR="00B5038E" w:rsidRPr="00D91954">
        <w:t>Pipirig</w:t>
      </w:r>
      <w:proofErr w:type="spellEnd"/>
      <w:r w:rsidR="00B5038E" w:rsidRPr="00D91954">
        <w:t>,</w:t>
      </w:r>
      <w:r w:rsidR="007C01EA" w:rsidRPr="00D91954">
        <w:t xml:space="preserve"> </w:t>
      </w:r>
      <w:proofErr w:type="spellStart"/>
      <w:r w:rsidR="007C01EA" w:rsidRPr="00D91954">
        <w:t>Raucesti</w:t>
      </w:r>
      <w:proofErr w:type="spellEnd"/>
      <w:r w:rsidR="007C01EA" w:rsidRPr="00D91954">
        <w:t xml:space="preserve">, </w:t>
      </w:r>
      <w:proofErr w:type="spellStart"/>
      <w:r w:rsidR="007C01EA" w:rsidRPr="00D91954">
        <w:t>Razboieni</w:t>
      </w:r>
      <w:proofErr w:type="spellEnd"/>
      <w:r w:rsidR="007C01EA" w:rsidRPr="00D91954">
        <w:t xml:space="preserve">, </w:t>
      </w:r>
      <w:proofErr w:type="spellStart"/>
      <w:r w:rsidR="007C01EA" w:rsidRPr="00D91954">
        <w:t>Timisesti</w:t>
      </w:r>
      <w:proofErr w:type="spellEnd"/>
      <w:r w:rsidR="007C01EA" w:rsidRPr="00D91954">
        <w:t xml:space="preserve">, </w:t>
      </w:r>
      <w:proofErr w:type="spellStart"/>
      <w:r w:rsidR="007C01EA" w:rsidRPr="00D91954">
        <w:t>Tupilati</w:t>
      </w:r>
      <w:proofErr w:type="spellEnd"/>
      <w:r w:rsidR="007C01EA" w:rsidRPr="00D91954">
        <w:t>,</w:t>
      </w:r>
      <w:r w:rsidR="00DC2181" w:rsidRPr="00D91954">
        <w:t xml:space="preserve"> </w:t>
      </w:r>
      <w:proofErr w:type="spellStart"/>
      <w:r w:rsidR="00DC2181" w:rsidRPr="00D91954">
        <w:t>Tibucani</w:t>
      </w:r>
      <w:proofErr w:type="spellEnd"/>
      <w:r w:rsidR="00DC2181" w:rsidRPr="00D91954">
        <w:t xml:space="preserve">, </w:t>
      </w:r>
      <w:proofErr w:type="spellStart"/>
      <w:r w:rsidR="00DC2181" w:rsidRPr="00D91954">
        <w:t>Urecheni</w:t>
      </w:r>
      <w:proofErr w:type="spellEnd"/>
      <w:r w:rsidR="00DC2181" w:rsidRPr="00D91954">
        <w:t xml:space="preserve">, </w:t>
      </w:r>
      <w:proofErr w:type="spellStart"/>
      <w:r w:rsidR="00DC2181" w:rsidRPr="00D91954">
        <w:t>Vanatori</w:t>
      </w:r>
      <w:proofErr w:type="spellEnd"/>
      <w:r w:rsidR="00DC2181" w:rsidRPr="00D91954">
        <w:t xml:space="preserve"> Neamt</w:t>
      </w:r>
      <w:r w:rsidR="001F62AD" w:rsidRPr="00D91954">
        <w:t>,</w:t>
      </w:r>
      <w:r w:rsidR="004D016F" w:rsidRPr="00D91954">
        <w:t xml:space="preserve"> </w:t>
      </w:r>
      <w:proofErr w:type="spellStart"/>
      <w:r w:rsidR="004D016F" w:rsidRPr="00D91954">
        <w:t>denumită</w:t>
      </w:r>
      <w:proofErr w:type="spellEnd"/>
      <w:r w:rsidR="004D016F" w:rsidRPr="00D91954">
        <w:t xml:space="preserve"> generic </w:t>
      </w:r>
      <w:r w:rsidR="00A90398" w:rsidRPr="00D91954">
        <w:t>Zona 3</w:t>
      </w:r>
      <w:r w:rsidRPr="00D91954">
        <w:t>;</w:t>
      </w:r>
    </w:p>
    <w:p w14:paraId="11A00B28" w14:textId="77777777" w:rsidR="00743BDE" w:rsidRDefault="00743BDE" w:rsidP="00743BDE">
      <w:pPr>
        <w:pStyle w:val="ListParagraph1"/>
        <w:numPr>
          <w:ilvl w:val="0"/>
          <w:numId w:val="5"/>
        </w:numPr>
        <w:contextualSpacing/>
        <w:jc w:val="both"/>
      </w:pPr>
      <w:proofErr w:type="spellStart"/>
      <w:r w:rsidRPr="005203A3">
        <w:t>drepturile</w:t>
      </w:r>
      <w:proofErr w:type="spellEnd"/>
      <w:r w:rsidRPr="005203A3">
        <w:t xml:space="preserve"> </w:t>
      </w:r>
      <w:proofErr w:type="spellStart"/>
      <w:r w:rsidRPr="005203A3">
        <w:t>şi</w:t>
      </w:r>
      <w:proofErr w:type="spellEnd"/>
      <w:r w:rsidRPr="005203A3">
        <w:t xml:space="preserve"> </w:t>
      </w:r>
      <w:proofErr w:type="spellStart"/>
      <w:r w:rsidRPr="005203A3">
        <w:t>obligaţiile</w:t>
      </w:r>
      <w:proofErr w:type="spellEnd"/>
      <w:r w:rsidRPr="005203A3">
        <w:t xml:space="preserve"> </w:t>
      </w:r>
      <w:proofErr w:type="spellStart"/>
      <w:r w:rsidRPr="005203A3">
        <w:t>părţilor</w:t>
      </w:r>
      <w:proofErr w:type="spellEnd"/>
      <w:r w:rsidRPr="005203A3">
        <w:t xml:space="preserve"> </w:t>
      </w:r>
      <w:proofErr w:type="spellStart"/>
      <w:r w:rsidRPr="005203A3">
        <w:t>contractante</w:t>
      </w:r>
      <w:proofErr w:type="spellEnd"/>
      <w:r w:rsidRPr="005203A3">
        <w:t xml:space="preserve"> cu </w:t>
      </w:r>
      <w:proofErr w:type="spellStart"/>
      <w:r w:rsidRPr="005203A3">
        <w:t>privire</w:t>
      </w:r>
      <w:proofErr w:type="spellEnd"/>
      <w:r w:rsidRPr="005203A3">
        <w:t xml:space="preserve"> la </w:t>
      </w:r>
      <w:proofErr w:type="spellStart"/>
      <w:r w:rsidRPr="005203A3">
        <w:t>furnizarea</w:t>
      </w:r>
      <w:proofErr w:type="spellEnd"/>
      <w:r w:rsidRPr="005203A3">
        <w:t>/</w:t>
      </w:r>
      <w:proofErr w:type="spellStart"/>
      <w:r w:rsidRPr="005203A3">
        <w:t>prestarea</w:t>
      </w:r>
      <w:proofErr w:type="spellEnd"/>
      <w:r w:rsidRPr="005203A3">
        <w:t xml:space="preserve"> </w:t>
      </w:r>
      <w:proofErr w:type="spellStart"/>
      <w:r w:rsidRPr="005203A3">
        <w:t>serviciului</w:t>
      </w:r>
      <w:proofErr w:type="spellEnd"/>
      <w:r w:rsidRPr="005203A3">
        <w:t xml:space="preserve"> </w:t>
      </w:r>
      <w:proofErr w:type="spellStart"/>
      <w:r w:rsidRPr="005203A3">
        <w:t>şi</w:t>
      </w:r>
      <w:proofErr w:type="spellEnd"/>
      <w:r w:rsidRPr="005203A3">
        <w:t xml:space="preserve"> la </w:t>
      </w:r>
      <w:proofErr w:type="spellStart"/>
      <w:r w:rsidRPr="005203A3">
        <w:t>sistemul</w:t>
      </w:r>
      <w:proofErr w:type="spellEnd"/>
      <w:r w:rsidRPr="005203A3">
        <w:t xml:space="preserve"> de </w:t>
      </w:r>
      <w:proofErr w:type="spellStart"/>
      <w:r w:rsidRPr="005203A3">
        <w:t>utilităţi</w:t>
      </w:r>
      <w:proofErr w:type="spellEnd"/>
      <w:r w:rsidRPr="005203A3">
        <w:t xml:space="preserve"> </w:t>
      </w:r>
      <w:proofErr w:type="spellStart"/>
      <w:r w:rsidRPr="005203A3">
        <w:t>publice</w:t>
      </w:r>
      <w:proofErr w:type="spellEnd"/>
      <w:r w:rsidRPr="005203A3">
        <w:t xml:space="preserve"> </w:t>
      </w:r>
      <w:proofErr w:type="spellStart"/>
      <w:r w:rsidRPr="005203A3">
        <w:t>aferent</w:t>
      </w:r>
      <w:proofErr w:type="spellEnd"/>
      <w:r w:rsidRPr="005203A3">
        <w:t xml:space="preserve">, </w:t>
      </w:r>
      <w:proofErr w:type="spellStart"/>
      <w:r w:rsidRPr="005203A3">
        <w:t>inclusiv</w:t>
      </w:r>
      <w:proofErr w:type="spellEnd"/>
      <w:r w:rsidRPr="005203A3">
        <w:t xml:space="preserve"> </w:t>
      </w:r>
      <w:proofErr w:type="spellStart"/>
      <w:r w:rsidRPr="005203A3">
        <w:t>conţinutul</w:t>
      </w:r>
      <w:proofErr w:type="spellEnd"/>
      <w:r w:rsidRPr="005203A3">
        <w:t xml:space="preserve"> </w:t>
      </w:r>
      <w:proofErr w:type="spellStart"/>
      <w:r w:rsidRPr="005203A3">
        <w:t>şi</w:t>
      </w:r>
      <w:proofErr w:type="spellEnd"/>
      <w:r w:rsidRPr="005203A3">
        <w:t xml:space="preserve"> </w:t>
      </w:r>
      <w:proofErr w:type="spellStart"/>
      <w:r w:rsidRPr="005203A3">
        <w:t>durata</w:t>
      </w:r>
      <w:proofErr w:type="spellEnd"/>
      <w:r w:rsidRPr="005203A3">
        <w:t xml:space="preserve"> </w:t>
      </w:r>
      <w:proofErr w:type="spellStart"/>
      <w:r w:rsidRPr="005203A3">
        <w:t>obligaţiilor</w:t>
      </w:r>
      <w:proofErr w:type="spellEnd"/>
      <w:r w:rsidRPr="005203A3">
        <w:t xml:space="preserve"> de </w:t>
      </w:r>
      <w:proofErr w:type="spellStart"/>
      <w:r w:rsidRPr="005203A3">
        <w:t>serviciu</w:t>
      </w:r>
      <w:proofErr w:type="spellEnd"/>
      <w:r w:rsidRPr="005203A3">
        <w:t xml:space="preserve"> public;</w:t>
      </w:r>
    </w:p>
    <w:p w14:paraId="6AFD0C0B" w14:textId="77777777" w:rsidR="00743BDE" w:rsidRDefault="00743BDE" w:rsidP="00743BDE">
      <w:pPr>
        <w:pStyle w:val="ListParagraph1"/>
        <w:numPr>
          <w:ilvl w:val="0"/>
          <w:numId w:val="5"/>
        </w:numPr>
        <w:contextualSpacing/>
        <w:jc w:val="both"/>
      </w:pPr>
      <w:proofErr w:type="spellStart"/>
      <w:r w:rsidRPr="005203A3">
        <w:t>modul</w:t>
      </w:r>
      <w:proofErr w:type="spellEnd"/>
      <w:r w:rsidRPr="005203A3">
        <w:t xml:space="preserve"> de </w:t>
      </w:r>
      <w:proofErr w:type="spellStart"/>
      <w:r w:rsidRPr="005203A3">
        <w:t>repartizare</w:t>
      </w:r>
      <w:proofErr w:type="spellEnd"/>
      <w:r w:rsidRPr="005203A3">
        <w:t xml:space="preserve"> a </w:t>
      </w:r>
      <w:proofErr w:type="spellStart"/>
      <w:r w:rsidRPr="005203A3">
        <w:t>riscurilor</w:t>
      </w:r>
      <w:proofErr w:type="spellEnd"/>
      <w:r w:rsidRPr="005203A3">
        <w:t xml:space="preserve"> </w:t>
      </w:r>
      <w:proofErr w:type="spellStart"/>
      <w:r w:rsidRPr="005203A3">
        <w:t>între</w:t>
      </w:r>
      <w:proofErr w:type="spellEnd"/>
      <w:r w:rsidRPr="005203A3">
        <w:t xml:space="preserve"> </w:t>
      </w:r>
      <w:proofErr w:type="spellStart"/>
      <w:r w:rsidRPr="005203A3">
        <w:t>părţi</w:t>
      </w:r>
      <w:proofErr w:type="spellEnd"/>
      <w:r w:rsidRPr="005203A3">
        <w:t xml:space="preserve">, </w:t>
      </w:r>
      <w:proofErr w:type="spellStart"/>
      <w:r w:rsidRPr="005203A3">
        <w:t>în</w:t>
      </w:r>
      <w:proofErr w:type="spellEnd"/>
      <w:r w:rsidRPr="005203A3">
        <w:t xml:space="preserve"> </w:t>
      </w:r>
      <w:proofErr w:type="spellStart"/>
      <w:r w:rsidRPr="005203A3">
        <w:t>cazu</w:t>
      </w:r>
      <w:r>
        <w:t>l</w:t>
      </w:r>
      <w:proofErr w:type="spellEnd"/>
      <w:r>
        <w:t xml:space="preserve"> </w:t>
      </w:r>
      <w:proofErr w:type="spellStart"/>
      <w:r>
        <w:t>contractelor</w:t>
      </w:r>
      <w:proofErr w:type="spellEnd"/>
      <w:r>
        <w:t xml:space="preserve"> de </w:t>
      </w:r>
      <w:proofErr w:type="spellStart"/>
      <w:r>
        <w:t>concesiune</w:t>
      </w:r>
      <w:proofErr w:type="spellEnd"/>
      <w:r>
        <w:t>;</w:t>
      </w:r>
    </w:p>
    <w:p w14:paraId="17630135" w14:textId="72E0476B" w:rsidR="004D016F" w:rsidRDefault="00743BDE" w:rsidP="004D016F">
      <w:pPr>
        <w:pStyle w:val="ListParagraph1"/>
        <w:numPr>
          <w:ilvl w:val="0"/>
          <w:numId w:val="5"/>
        </w:numPr>
        <w:tabs>
          <w:tab w:val="clear" w:pos="360"/>
          <w:tab w:val="num" w:pos="90"/>
        </w:tabs>
        <w:contextualSpacing/>
        <w:jc w:val="both"/>
      </w:pPr>
      <w:r w:rsidRPr="005203A3">
        <w:t xml:space="preserve">natura </w:t>
      </w:r>
      <w:proofErr w:type="spellStart"/>
      <w:r w:rsidRPr="005203A3">
        <w:t>oricăror</w:t>
      </w:r>
      <w:proofErr w:type="spellEnd"/>
      <w:r w:rsidRPr="005203A3">
        <w:t xml:space="preserve"> </w:t>
      </w:r>
      <w:proofErr w:type="spellStart"/>
      <w:r w:rsidRPr="005203A3">
        <w:t>drepturi</w:t>
      </w:r>
      <w:proofErr w:type="spellEnd"/>
      <w:r w:rsidRPr="005203A3">
        <w:t xml:space="preserve"> exclusive </w:t>
      </w:r>
      <w:proofErr w:type="spellStart"/>
      <w:r w:rsidRPr="005203A3">
        <w:t>sau</w:t>
      </w:r>
      <w:proofErr w:type="spellEnd"/>
      <w:r w:rsidRPr="005203A3">
        <w:t xml:space="preserve"> </w:t>
      </w:r>
      <w:proofErr w:type="spellStart"/>
      <w:r w:rsidRPr="005203A3">
        <w:t>speciale</w:t>
      </w:r>
      <w:proofErr w:type="spellEnd"/>
      <w:r w:rsidRPr="005203A3">
        <w:t xml:space="preserve"> </w:t>
      </w:r>
      <w:proofErr w:type="spellStart"/>
      <w:r w:rsidRPr="005203A3">
        <w:t>acordate</w:t>
      </w:r>
      <w:proofErr w:type="spellEnd"/>
      <w:r w:rsidRPr="005203A3">
        <w:t xml:space="preserve"> </w:t>
      </w:r>
      <w:proofErr w:type="spellStart"/>
      <w:r w:rsidRPr="005203A3">
        <w:t>delegatului</w:t>
      </w:r>
      <w:proofErr w:type="spellEnd"/>
      <w:r w:rsidRPr="005203A3">
        <w:t>; </w:t>
      </w:r>
    </w:p>
    <w:p w14:paraId="6DEE6F39" w14:textId="77777777" w:rsidR="004D016F" w:rsidRDefault="00743BDE" w:rsidP="004D016F">
      <w:pPr>
        <w:pStyle w:val="ListParagraph1"/>
        <w:numPr>
          <w:ilvl w:val="0"/>
          <w:numId w:val="5"/>
        </w:numPr>
        <w:tabs>
          <w:tab w:val="clear" w:pos="360"/>
          <w:tab w:val="num" w:pos="90"/>
        </w:tabs>
        <w:contextualSpacing/>
        <w:jc w:val="both"/>
      </w:pPr>
      <w:proofErr w:type="spellStart"/>
      <w:r w:rsidRPr="005203A3">
        <w:t>sarcinile</w:t>
      </w:r>
      <w:proofErr w:type="spellEnd"/>
      <w:r w:rsidRPr="005203A3">
        <w:t xml:space="preserve"> </w:t>
      </w:r>
      <w:proofErr w:type="spellStart"/>
      <w:r w:rsidRPr="005203A3">
        <w:t>şi</w:t>
      </w:r>
      <w:proofErr w:type="spellEnd"/>
      <w:r w:rsidRPr="005203A3">
        <w:t xml:space="preserve"> </w:t>
      </w:r>
      <w:proofErr w:type="spellStart"/>
      <w:r w:rsidRPr="005203A3">
        <w:t>responsabilităţile</w:t>
      </w:r>
      <w:proofErr w:type="spellEnd"/>
      <w:r w:rsidRPr="005203A3">
        <w:t xml:space="preserve"> </w:t>
      </w:r>
      <w:proofErr w:type="spellStart"/>
      <w:r w:rsidRPr="005203A3">
        <w:t>părţilor</w:t>
      </w:r>
      <w:proofErr w:type="spellEnd"/>
      <w:r w:rsidRPr="005203A3">
        <w:t xml:space="preserve"> cu </w:t>
      </w:r>
      <w:proofErr w:type="spellStart"/>
      <w:r w:rsidRPr="005203A3">
        <w:t>privire</w:t>
      </w:r>
      <w:proofErr w:type="spellEnd"/>
      <w:r w:rsidRPr="005203A3">
        <w:t xml:space="preserve"> la </w:t>
      </w:r>
      <w:proofErr w:type="spellStart"/>
      <w:r w:rsidRPr="005203A3">
        <w:t>investiţii</w:t>
      </w:r>
      <w:proofErr w:type="spellEnd"/>
      <w:r w:rsidRPr="005203A3">
        <w:t>/</w:t>
      </w:r>
      <w:proofErr w:type="spellStart"/>
      <w:r w:rsidRPr="005203A3">
        <w:t>programele</w:t>
      </w:r>
      <w:proofErr w:type="spellEnd"/>
      <w:r w:rsidRPr="005203A3">
        <w:t xml:space="preserve"> de </w:t>
      </w:r>
      <w:proofErr w:type="spellStart"/>
      <w:r w:rsidRPr="005203A3">
        <w:t>investiţii</w:t>
      </w:r>
      <w:proofErr w:type="spellEnd"/>
      <w:r w:rsidRPr="005203A3">
        <w:t xml:space="preserve">, precum </w:t>
      </w:r>
      <w:proofErr w:type="spellStart"/>
      <w:r w:rsidRPr="005203A3">
        <w:t>reabilitări</w:t>
      </w:r>
      <w:proofErr w:type="spellEnd"/>
      <w:r w:rsidRPr="005203A3">
        <w:t xml:space="preserve">, </w:t>
      </w:r>
      <w:proofErr w:type="spellStart"/>
      <w:r w:rsidRPr="005203A3">
        <w:t>modernizări</w:t>
      </w:r>
      <w:proofErr w:type="spellEnd"/>
      <w:r w:rsidRPr="005203A3">
        <w:t xml:space="preserve">, </w:t>
      </w:r>
      <w:proofErr w:type="spellStart"/>
      <w:r w:rsidRPr="005203A3">
        <w:t>obiective</w:t>
      </w:r>
      <w:proofErr w:type="spellEnd"/>
      <w:r w:rsidRPr="005203A3">
        <w:t xml:space="preserve"> </w:t>
      </w:r>
      <w:proofErr w:type="spellStart"/>
      <w:r w:rsidRPr="005203A3">
        <w:t>noi</w:t>
      </w:r>
      <w:proofErr w:type="spellEnd"/>
      <w:r w:rsidRPr="005203A3">
        <w:t xml:space="preserve">, </w:t>
      </w:r>
      <w:proofErr w:type="spellStart"/>
      <w:r w:rsidRPr="005203A3">
        <w:t>extinderi</w:t>
      </w:r>
      <w:proofErr w:type="spellEnd"/>
      <w:r w:rsidRPr="005203A3">
        <w:t xml:space="preserve">, </w:t>
      </w:r>
      <w:proofErr w:type="spellStart"/>
      <w:r w:rsidRPr="005203A3">
        <w:t>inclusiv</w:t>
      </w:r>
      <w:proofErr w:type="spellEnd"/>
      <w:r w:rsidRPr="005203A3">
        <w:t xml:space="preserve"> </w:t>
      </w:r>
      <w:proofErr w:type="spellStart"/>
      <w:r w:rsidRPr="005203A3">
        <w:t>modul</w:t>
      </w:r>
      <w:proofErr w:type="spellEnd"/>
      <w:r w:rsidRPr="005203A3">
        <w:t xml:space="preserve"> de </w:t>
      </w:r>
      <w:proofErr w:type="spellStart"/>
      <w:r w:rsidRPr="005203A3">
        <w:t>finanţare</w:t>
      </w:r>
      <w:proofErr w:type="spellEnd"/>
      <w:r w:rsidRPr="005203A3">
        <w:t xml:space="preserve"> a </w:t>
      </w:r>
      <w:proofErr w:type="spellStart"/>
      <w:proofErr w:type="gramStart"/>
      <w:r w:rsidRPr="005203A3">
        <w:t>acestora</w:t>
      </w:r>
      <w:proofErr w:type="spellEnd"/>
      <w:r w:rsidRPr="005203A3">
        <w:t>;</w:t>
      </w:r>
      <w:proofErr w:type="gramEnd"/>
    </w:p>
    <w:p w14:paraId="5FDAAFA0" w14:textId="43914F1B" w:rsidR="00743BDE" w:rsidRDefault="00743BDE" w:rsidP="004D016F">
      <w:pPr>
        <w:pStyle w:val="ListParagraph1"/>
        <w:numPr>
          <w:ilvl w:val="0"/>
          <w:numId w:val="5"/>
        </w:numPr>
        <w:tabs>
          <w:tab w:val="clear" w:pos="360"/>
          <w:tab w:val="num" w:pos="90"/>
        </w:tabs>
        <w:contextualSpacing/>
        <w:jc w:val="both"/>
      </w:pPr>
      <w:proofErr w:type="spellStart"/>
      <w:r w:rsidRPr="005203A3">
        <w:t>indicatorii</w:t>
      </w:r>
      <w:proofErr w:type="spellEnd"/>
      <w:r w:rsidRPr="005203A3">
        <w:t xml:space="preserve"> de </w:t>
      </w:r>
      <w:proofErr w:type="spellStart"/>
      <w:r w:rsidRPr="005203A3">
        <w:t>performanţă</w:t>
      </w:r>
      <w:proofErr w:type="spellEnd"/>
      <w:r w:rsidRPr="005203A3">
        <w:t xml:space="preserve"> </w:t>
      </w:r>
      <w:proofErr w:type="spellStart"/>
      <w:r w:rsidRPr="005203A3">
        <w:t>privind</w:t>
      </w:r>
      <w:proofErr w:type="spellEnd"/>
      <w:r w:rsidRPr="005203A3">
        <w:t xml:space="preserve"> </w:t>
      </w:r>
      <w:proofErr w:type="spellStart"/>
      <w:r w:rsidRPr="005203A3">
        <w:t>calitatea</w:t>
      </w:r>
      <w:proofErr w:type="spellEnd"/>
      <w:r w:rsidRPr="005203A3">
        <w:t xml:space="preserve"> </w:t>
      </w:r>
      <w:proofErr w:type="spellStart"/>
      <w:r w:rsidRPr="005203A3">
        <w:t>şi</w:t>
      </w:r>
      <w:proofErr w:type="spellEnd"/>
      <w:r w:rsidRPr="005203A3">
        <w:t xml:space="preserve"> </w:t>
      </w:r>
      <w:proofErr w:type="spellStart"/>
      <w:r w:rsidRPr="005203A3">
        <w:t>cantitatea</w:t>
      </w:r>
      <w:proofErr w:type="spellEnd"/>
      <w:r w:rsidRPr="005203A3">
        <w:t xml:space="preserve"> </w:t>
      </w:r>
      <w:proofErr w:type="spellStart"/>
      <w:r w:rsidRPr="005203A3">
        <w:t>serviciului</w:t>
      </w:r>
      <w:proofErr w:type="spellEnd"/>
      <w:r w:rsidRPr="005203A3">
        <w:t xml:space="preserve"> </w:t>
      </w:r>
      <w:proofErr w:type="spellStart"/>
      <w:r w:rsidRPr="005203A3">
        <w:t>şi</w:t>
      </w:r>
      <w:proofErr w:type="spellEnd"/>
      <w:r w:rsidRPr="005203A3">
        <w:t xml:space="preserve"> </w:t>
      </w:r>
      <w:proofErr w:type="spellStart"/>
      <w:r w:rsidRPr="005203A3">
        <w:t>modul</w:t>
      </w:r>
      <w:proofErr w:type="spellEnd"/>
      <w:r w:rsidRPr="005203A3">
        <w:t xml:space="preserve"> de </w:t>
      </w:r>
      <w:proofErr w:type="spellStart"/>
      <w:r w:rsidRPr="005203A3">
        <w:t>monitorizare</w:t>
      </w:r>
      <w:proofErr w:type="spellEnd"/>
      <w:r w:rsidRPr="005203A3">
        <w:t xml:space="preserve"> </w:t>
      </w:r>
      <w:proofErr w:type="spellStart"/>
      <w:r w:rsidRPr="005203A3">
        <w:t>şi</w:t>
      </w:r>
      <w:proofErr w:type="spellEnd"/>
      <w:r w:rsidRPr="005203A3">
        <w:t xml:space="preserve"> </w:t>
      </w:r>
      <w:proofErr w:type="spellStart"/>
      <w:r w:rsidRPr="005203A3">
        <w:t>evaluare</w:t>
      </w:r>
      <w:proofErr w:type="spellEnd"/>
      <w:r w:rsidRPr="005203A3">
        <w:t xml:space="preserve"> a </w:t>
      </w:r>
      <w:proofErr w:type="spellStart"/>
      <w:r w:rsidRPr="005203A3">
        <w:t>îndeplinirii</w:t>
      </w:r>
      <w:proofErr w:type="spellEnd"/>
      <w:r w:rsidRPr="005203A3">
        <w:t xml:space="preserve"> </w:t>
      </w:r>
      <w:proofErr w:type="spellStart"/>
      <w:r w:rsidRPr="005203A3">
        <w:t>acestora</w:t>
      </w:r>
      <w:proofErr w:type="spellEnd"/>
      <w:r w:rsidRPr="005203A3">
        <w:t>;</w:t>
      </w:r>
    </w:p>
    <w:p w14:paraId="14F57E21" w14:textId="77777777" w:rsidR="004D016F" w:rsidRDefault="00743BDE" w:rsidP="00743BDE">
      <w:pPr>
        <w:pStyle w:val="ListParagraph1"/>
        <w:numPr>
          <w:ilvl w:val="0"/>
          <w:numId w:val="5"/>
        </w:numPr>
        <w:contextualSpacing/>
        <w:jc w:val="both"/>
      </w:pPr>
      <w:proofErr w:type="spellStart"/>
      <w:r w:rsidRPr="005203A3">
        <w:t>tarifele</w:t>
      </w:r>
      <w:proofErr w:type="spellEnd"/>
      <w:r w:rsidRPr="005203A3">
        <w:t xml:space="preserve"> pe care </w:t>
      </w:r>
      <w:proofErr w:type="spellStart"/>
      <w:r w:rsidRPr="005203A3">
        <w:t>delegatul</w:t>
      </w:r>
      <w:proofErr w:type="spellEnd"/>
      <w:r w:rsidRPr="005203A3">
        <w:t xml:space="preserve"> are </w:t>
      </w:r>
      <w:proofErr w:type="spellStart"/>
      <w:r w:rsidRPr="005203A3">
        <w:t>dreptul</w:t>
      </w:r>
      <w:proofErr w:type="spellEnd"/>
      <w:r w:rsidRPr="005203A3">
        <w:t xml:space="preserve"> </w:t>
      </w:r>
      <w:proofErr w:type="spellStart"/>
      <w:r w:rsidRPr="005203A3">
        <w:t>să</w:t>
      </w:r>
      <w:proofErr w:type="spellEnd"/>
      <w:r w:rsidRPr="005203A3">
        <w:t xml:space="preserve"> le practice la data </w:t>
      </w:r>
      <w:proofErr w:type="spellStart"/>
      <w:r w:rsidRPr="005203A3">
        <w:t>începerii</w:t>
      </w:r>
      <w:proofErr w:type="spellEnd"/>
      <w:r w:rsidRPr="005203A3">
        <w:t xml:space="preserve"> </w:t>
      </w:r>
      <w:proofErr w:type="spellStart"/>
      <w:r w:rsidRPr="005203A3">
        <w:t>furnizării</w:t>
      </w:r>
      <w:proofErr w:type="spellEnd"/>
      <w:r w:rsidRPr="005203A3">
        <w:t>/</w:t>
      </w:r>
      <w:proofErr w:type="spellStart"/>
      <w:r w:rsidRPr="005203A3">
        <w:t>prestării</w:t>
      </w:r>
      <w:proofErr w:type="spellEnd"/>
      <w:r w:rsidRPr="005203A3">
        <w:t xml:space="preserve"> </w:t>
      </w:r>
      <w:proofErr w:type="spellStart"/>
      <w:r w:rsidRPr="005203A3">
        <w:t>serviciului</w:t>
      </w:r>
      <w:proofErr w:type="spellEnd"/>
      <w:r w:rsidRPr="005203A3">
        <w:t xml:space="preserve">, precum </w:t>
      </w:r>
      <w:proofErr w:type="spellStart"/>
      <w:r w:rsidRPr="005203A3">
        <w:t>şi</w:t>
      </w:r>
      <w:proofErr w:type="spellEnd"/>
      <w:r w:rsidRPr="005203A3">
        <w:t xml:space="preserve"> </w:t>
      </w:r>
      <w:proofErr w:type="spellStart"/>
      <w:r w:rsidRPr="005203A3">
        <w:t>regulile</w:t>
      </w:r>
      <w:proofErr w:type="spellEnd"/>
      <w:r w:rsidRPr="005203A3">
        <w:t xml:space="preserve">, </w:t>
      </w:r>
      <w:proofErr w:type="spellStart"/>
      <w:r w:rsidRPr="005203A3">
        <w:t>principiile</w:t>
      </w:r>
      <w:proofErr w:type="spellEnd"/>
      <w:r w:rsidRPr="005203A3">
        <w:t xml:space="preserve"> </w:t>
      </w:r>
      <w:proofErr w:type="spellStart"/>
      <w:r w:rsidRPr="005203A3">
        <w:t>şi</w:t>
      </w:r>
      <w:proofErr w:type="spellEnd"/>
      <w:r w:rsidRPr="005203A3">
        <w:t>/</w:t>
      </w:r>
      <w:proofErr w:type="spellStart"/>
      <w:r w:rsidRPr="005203A3">
        <w:t>sau</w:t>
      </w:r>
      <w:proofErr w:type="spellEnd"/>
      <w:r w:rsidRPr="005203A3">
        <w:t xml:space="preserve"> </w:t>
      </w:r>
      <w:proofErr w:type="spellStart"/>
      <w:r w:rsidRPr="005203A3">
        <w:t>formulele</w:t>
      </w:r>
      <w:proofErr w:type="spellEnd"/>
      <w:r w:rsidRPr="005203A3">
        <w:t xml:space="preserve"> de </w:t>
      </w:r>
      <w:proofErr w:type="spellStart"/>
      <w:r w:rsidRPr="005203A3">
        <w:t>ajustare</w:t>
      </w:r>
      <w:proofErr w:type="spellEnd"/>
      <w:r w:rsidRPr="005203A3">
        <w:t xml:space="preserve"> </w:t>
      </w:r>
      <w:proofErr w:type="spellStart"/>
      <w:r w:rsidRPr="005203A3">
        <w:t>şi</w:t>
      </w:r>
      <w:proofErr w:type="spellEnd"/>
      <w:r w:rsidRPr="005203A3">
        <w:t xml:space="preserve"> </w:t>
      </w:r>
      <w:proofErr w:type="spellStart"/>
      <w:r w:rsidRPr="005203A3">
        <w:t>modificare</w:t>
      </w:r>
      <w:proofErr w:type="spellEnd"/>
      <w:r w:rsidRPr="005203A3">
        <w:t xml:space="preserve"> a </w:t>
      </w:r>
      <w:proofErr w:type="spellStart"/>
      <w:proofErr w:type="gramStart"/>
      <w:r w:rsidRPr="005203A3">
        <w:t>acestora</w:t>
      </w:r>
      <w:proofErr w:type="spellEnd"/>
      <w:r w:rsidRPr="005203A3">
        <w:t>;</w:t>
      </w:r>
      <w:proofErr w:type="gramEnd"/>
    </w:p>
    <w:p w14:paraId="3651FD53" w14:textId="24CCD39D" w:rsidR="00743BDE" w:rsidRDefault="00743BDE" w:rsidP="00743BDE">
      <w:pPr>
        <w:pStyle w:val="ListParagraph1"/>
        <w:numPr>
          <w:ilvl w:val="0"/>
          <w:numId w:val="5"/>
        </w:numPr>
        <w:contextualSpacing/>
        <w:jc w:val="both"/>
      </w:pPr>
      <w:proofErr w:type="spellStart"/>
      <w:r w:rsidRPr="005203A3">
        <w:t>compensaţia</w:t>
      </w:r>
      <w:proofErr w:type="spellEnd"/>
      <w:r w:rsidRPr="005203A3">
        <w:t xml:space="preserve"> </w:t>
      </w:r>
      <w:proofErr w:type="spellStart"/>
      <w:r w:rsidRPr="005203A3">
        <w:t>pentru</w:t>
      </w:r>
      <w:proofErr w:type="spellEnd"/>
      <w:r w:rsidRPr="005203A3">
        <w:t xml:space="preserve"> </w:t>
      </w:r>
      <w:proofErr w:type="spellStart"/>
      <w:r w:rsidRPr="005203A3">
        <w:t>obligaţiile</w:t>
      </w:r>
      <w:proofErr w:type="spellEnd"/>
      <w:r w:rsidRPr="005203A3">
        <w:t xml:space="preserve"> de </w:t>
      </w:r>
      <w:proofErr w:type="spellStart"/>
      <w:r w:rsidRPr="005203A3">
        <w:t>serviciu</w:t>
      </w:r>
      <w:proofErr w:type="spellEnd"/>
      <w:r w:rsidRPr="005203A3">
        <w:t xml:space="preserve"> public </w:t>
      </w:r>
      <w:proofErr w:type="spellStart"/>
      <w:r w:rsidRPr="005203A3">
        <w:t>în</w:t>
      </w:r>
      <w:proofErr w:type="spellEnd"/>
      <w:r w:rsidRPr="005203A3">
        <w:t xml:space="preserve"> sarcina </w:t>
      </w:r>
      <w:proofErr w:type="spellStart"/>
      <w:r w:rsidRPr="005203A3">
        <w:t>delegatului</w:t>
      </w:r>
      <w:proofErr w:type="spellEnd"/>
      <w:r w:rsidRPr="005203A3">
        <w:t xml:space="preserve">, </w:t>
      </w:r>
      <w:proofErr w:type="spellStart"/>
      <w:r w:rsidRPr="005203A3">
        <w:t>dacă</w:t>
      </w:r>
      <w:proofErr w:type="spellEnd"/>
      <w:r w:rsidRPr="005203A3">
        <w:t xml:space="preserve"> </w:t>
      </w:r>
      <w:proofErr w:type="spellStart"/>
      <w:r w:rsidRPr="005203A3">
        <w:t>este</w:t>
      </w:r>
      <w:proofErr w:type="spellEnd"/>
      <w:r w:rsidRPr="005203A3">
        <w:t xml:space="preserve"> </w:t>
      </w:r>
      <w:proofErr w:type="spellStart"/>
      <w:r w:rsidRPr="005203A3">
        <w:t>cazul</w:t>
      </w:r>
      <w:proofErr w:type="spellEnd"/>
      <w:r w:rsidRPr="005203A3">
        <w:t xml:space="preserve">, cu </w:t>
      </w:r>
      <w:proofErr w:type="spellStart"/>
      <w:r w:rsidRPr="005203A3">
        <w:t>indicarea</w:t>
      </w:r>
      <w:proofErr w:type="spellEnd"/>
      <w:r w:rsidRPr="005203A3">
        <w:t xml:space="preserve"> </w:t>
      </w:r>
      <w:proofErr w:type="spellStart"/>
      <w:r w:rsidRPr="005203A3">
        <w:t>parametrilor</w:t>
      </w:r>
      <w:proofErr w:type="spellEnd"/>
      <w:r w:rsidRPr="005203A3">
        <w:t xml:space="preserve"> de </w:t>
      </w:r>
      <w:proofErr w:type="spellStart"/>
      <w:r w:rsidRPr="005203A3">
        <w:t>calcul</w:t>
      </w:r>
      <w:proofErr w:type="spellEnd"/>
      <w:r w:rsidRPr="005203A3">
        <w:t xml:space="preserve">, control </w:t>
      </w:r>
      <w:proofErr w:type="spellStart"/>
      <w:r w:rsidRPr="005203A3">
        <w:t>şi</w:t>
      </w:r>
      <w:proofErr w:type="spellEnd"/>
      <w:r w:rsidRPr="005203A3">
        <w:t xml:space="preserve"> </w:t>
      </w:r>
      <w:proofErr w:type="spellStart"/>
      <w:r w:rsidRPr="005203A3">
        <w:t>revizuire</w:t>
      </w:r>
      <w:proofErr w:type="spellEnd"/>
      <w:r w:rsidRPr="005203A3">
        <w:t xml:space="preserve"> a </w:t>
      </w:r>
      <w:proofErr w:type="spellStart"/>
      <w:r w:rsidRPr="005203A3">
        <w:t>compensaţiei</w:t>
      </w:r>
      <w:proofErr w:type="spellEnd"/>
      <w:r w:rsidRPr="005203A3">
        <w:t xml:space="preserve">, precum </w:t>
      </w:r>
      <w:proofErr w:type="spellStart"/>
      <w:r w:rsidRPr="005203A3">
        <w:t>şi</w:t>
      </w:r>
      <w:proofErr w:type="spellEnd"/>
      <w:r w:rsidRPr="005203A3">
        <w:t xml:space="preserve"> </w:t>
      </w:r>
      <w:proofErr w:type="spellStart"/>
      <w:r w:rsidRPr="005203A3">
        <w:t>modalităţile</w:t>
      </w:r>
      <w:proofErr w:type="spellEnd"/>
      <w:r w:rsidRPr="005203A3">
        <w:t xml:space="preserve"> de </w:t>
      </w:r>
      <w:proofErr w:type="spellStart"/>
      <w:r w:rsidRPr="005203A3">
        <w:t>evitare</w:t>
      </w:r>
      <w:proofErr w:type="spellEnd"/>
      <w:r w:rsidRPr="005203A3">
        <w:t xml:space="preserve"> </w:t>
      </w:r>
      <w:proofErr w:type="spellStart"/>
      <w:r w:rsidRPr="005203A3">
        <w:t>şi</w:t>
      </w:r>
      <w:proofErr w:type="spellEnd"/>
      <w:r w:rsidRPr="005203A3">
        <w:t xml:space="preserve"> </w:t>
      </w:r>
      <w:proofErr w:type="spellStart"/>
      <w:r w:rsidRPr="005203A3">
        <w:t>recuperare</w:t>
      </w:r>
      <w:proofErr w:type="spellEnd"/>
      <w:r w:rsidRPr="005203A3">
        <w:t xml:space="preserve"> </w:t>
      </w:r>
      <w:proofErr w:type="gramStart"/>
      <w:r w:rsidRPr="005203A3">
        <w:t>a</w:t>
      </w:r>
      <w:proofErr w:type="gramEnd"/>
      <w:r w:rsidRPr="005203A3">
        <w:t xml:space="preserve"> </w:t>
      </w:r>
      <w:proofErr w:type="spellStart"/>
      <w:r w:rsidRPr="005203A3">
        <w:t>oricărei</w:t>
      </w:r>
      <w:proofErr w:type="spellEnd"/>
      <w:r w:rsidRPr="005203A3">
        <w:t xml:space="preserve"> </w:t>
      </w:r>
      <w:proofErr w:type="spellStart"/>
      <w:proofErr w:type="gramStart"/>
      <w:r w:rsidRPr="005203A3">
        <w:t>supracompensaţii</w:t>
      </w:r>
      <w:proofErr w:type="spellEnd"/>
      <w:r w:rsidRPr="005203A3">
        <w:t>;</w:t>
      </w:r>
      <w:proofErr w:type="gramEnd"/>
    </w:p>
    <w:p w14:paraId="2507EFF5" w14:textId="77777777" w:rsidR="00743BDE" w:rsidRDefault="00743BDE" w:rsidP="00743BDE">
      <w:pPr>
        <w:pStyle w:val="ListParagraph1"/>
        <w:numPr>
          <w:ilvl w:val="0"/>
          <w:numId w:val="5"/>
        </w:numPr>
        <w:contextualSpacing/>
        <w:jc w:val="both"/>
      </w:pPr>
      <w:proofErr w:type="spellStart"/>
      <w:r w:rsidRPr="005203A3">
        <w:lastRenderedPageBreak/>
        <w:t>modul</w:t>
      </w:r>
      <w:proofErr w:type="spellEnd"/>
      <w:r w:rsidRPr="005203A3">
        <w:t xml:space="preserve"> de </w:t>
      </w:r>
      <w:proofErr w:type="spellStart"/>
      <w:r w:rsidRPr="005203A3">
        <w:t>facturare</w:t>
      </w:r>
      <w:proofErr w:type="spellEnd"/>
      <w:r w:rsidRPr="005203A3">
        <w:t xml:space="preserve"> a </w:t>
      </w:r>
      <w:proofErr w:type="spellStart"/>
      <w:r w:rsidRPr="005203A3">
        <w:t>contravalorii</w:t>
      </w:r>
      <w:proofErr w:type="spellEnd"/>
      <w:r w:rsidRPr="005203A3">
        <w:t xml:space="preserve"> </w:t>
      </w:r>
      <w:proofErr w:type="spellStart"/>
      <w:r w:rsidRPr="005203A3">
        <w:t>serviciilor</w:t>
      </w:r>
      <w:proofErr w:type="spellEnd"/>
      <w:r w:rsidRPr="005203A3">
        <w:t xml:space="preserve"> </w:t>
      </w:r>
      <w:proofErr w:type="spellStart"/>
      <w:r w:rsidRPr="005203A3">
        <w:t>furnizate</w:t>
      </w:r>
      <w:proofErr w:type="spellEnd"/>
      <w:r w:rsidRPr="005203A3">
        <w:t>/</w:t>
      </w:r>
      <w:proofErr w:type="spellStart"/>
      <w:r w:rsidRPr="005203A3">
        <w:t>prestate</w:t>
      </w:r>
      <w:proofErr w:type="spellEnd"/>
      <w:r w:rsidRPr="005203A3">
        <w:t xml:space="preserve"> direct UAT-</w:t>
      </w:r>
      <w:proofErr w:type="spellStart"/>
      <w:r w:rsidRPr="005203A3">
        <w:t>urilor</w:t>
      </w:r>
      <w:proofErr w:type="spellEnd"/>
      <w:r w:rsidRPr="005203A3">
        <w:t xml:space="preserve">, </w:t>
      </w:r>
      <w:proofErr w:type="spellStart"/>
      <w:r w:rsidRPr="005203A3">
        <w:t>pentru</w:t>
      </w:r>
      <w:proofErr w:type="spellEnd"/>
      <w:r w:rsidRPr="005203A3">
        <w:t xml:space="preserve"> </w:t>
      </w:r>
      <w:proofErr w:type="spellStart"/>
      <w:r w:rsidRPr="005203A3">
        <w:t>utilizatorii</w:t>
      </w:r>
      <w:proofErr w:type="spellEnd"/>
      <w:r w:rsidRPr="005203A3">
        <w:t xml:space="preserve"> </w:t>
      </w:r>
      <w:proofErr w:type="spellStart"/>
      <w:r w:rsidRPr="005203A3">
        <w:t>casnici</w:t>
      </w:r>
      <w:proofErr w:type="spellEnd"/>
      <w:r w:rsidRPr="005203A3">
        <w:t xml:space="preserve"> </w:t>
      </w:r>
      <w:proofErr w:type="spellStart"/>
      <w:r w:rsidRPr="005203A3">
        <w:t>și</w:t>
      </w:r>
      <w:proofErr w:type="spellEnd"/>
      <w:r w:rsidRPr="005203A3">
        <w:t xml:space="preserve"> direct </w:t>
      </w:r>
      <w:proofErr w:type="spellStart"/>
      <w:r w:rsidRPr="005203A3">
        <w:t>utilizatorilor</w:t>
      </w:r>
      <w:proofErr w:type="spellEnd"/>
      <w:r w:rsidRPr="005203A3">
        <w:t xml:space="preserve"> noncasnici cu care </w:t>
      </w:r>
      <w:proofErr w:type="spellStart"/>
      <w:r w:rsidRPr="005203A3">
        <w:t>operatorul</w:t>
      </w:r>
      <w:proofErr w:type="spellEnd"/>
      <w:r w:rsidRPr="005203A3">
        <w:t xml:space="preserve"> </w:t>
      </w:r>
      <w:proofErr w:type="spellStart"/>
      <w:r w:rsidRPr="005203A3">
        <w:t>este</w:t>
      </w:r>
      <w:proofErr w:type="spellEnd"/>
      <w:r w:rsidRPr="005203A3">
        <w:t xml:space="preserve"> </w:t>
      </w:r>
      <w:proofErr w:type="spellStart"/>
      <w:r w:rsidRPr="005203A3">
        <w:t>obligat</w:t>
      </w:r>
      <w:proofErr w:type="spellEnd"/>
      <w:r w:rsidRPr="005203A3">
        <w:t xml:space="preserve"> </w:t>
      </w:r>
      <w:proofErr w:type="spellStart"/>
      <w:r w:rsidRPr="005203A3">
        <w:t>să</w:t>
      </w:r>
      <w:proofErr w:type="spellEnd"/>
      <w:r w:rsidRPr="005203A3">
        <w:t xml:space="preserve"> </w:t>
      </w:r>
      <w:proofErr w:type="spellStart"/>
      <w:r w:rsidRPr="005203A3">
        <w:t>încheie</w:t>
      </w:r>
      <w:proofErr w:type="spellEnd"/>
      <w:r w:rsidRPr="005203A3">
        <w:t xml:space="preserve"> contract.</w:t>
      </w:r>
    </w:p>
    <w:p w14:paraId="13510B48" w14:textId="77777777" w:rsidR="00743BDE" w:rsidRDefault="00743BDE" w:rsidP="00743BDE">
      <w:pPr>
        <w:pStyle w:val="ListParagraph1"/>
        <w:numPr>
          <w:ilvl w:val="0"/>
          <w:numId w:val="5"/>
        </w:numPr>
        <w:contextualSpacing/>
        <w:jc w:val="both"/>
      </w:pPr>
      <w:proofErr w:type="spellStart"/>
      <w:r w:rsidRPr="005203A3">
        <w:t>nivelul</w:t>
      </w:r>
      <w:proofErr w:type="spellEnd"/>
      <w:r w:rsidRPr="005203A3">
        <w:t xml:space="preserve"> </w:t>
      </w:r>
      <w:proofErr w:type="spellStart"/>
      <w:r w:rsidRPr="005203A3">
        <w:t>redevenţei</w:t>
      </w:r>
      <w:proofErr w:type="spellEnd"/>
      <w:r w:rsidRPr="005203A3">
        <w:t xml:space="preserve"> </w:t>
      </w:r>
      <w:proofErr w:type="spellStart"/>
      <w:r w:rsidRPr="005203A3">
        <w:t>sau</w:t>
      </w:r>
      <w:proofErr w:type="spellEnd"/>
      <w:r w:rsidRPr="005203A3">
        <w:t xml:space="preserve"> al </w:t>
      </w:r>
      <w:proofErr w:type="spellStart"/>
      <w:r w:rsidRPr="005203A3">
        <w:t>altor</w:t>
      </w:r>
      <w:proofErr w:type="spellEnd"/>
      <w:r w:rsidRPr="005203A3">
        <w:t xml:space="preserve"> </w:t>
      </w:r>
      <w:proofErr w:type="spellStart"/>
      <w:r w:rsidRPr="005203A3">
        <w:t>obligaţii</w:t>
      </w:r>
      <w:proofErr w:type="spellEnd"/>
      <w:r w:rsidRPr="005203A3">
        <w:t xml:space="preserve">, </w:t>
      </w:r>
      <w:proofErr w:type="spellStart"/>
      <w:r w:rsidRPr="005203A3">
        <w:t>după</w:t>
      </w:r>
      <w:proofErr w:type="spellEnd"/>
      <w:r w:rsidRPr="005203A3">
        <w:t xml:space="preserve"> </w:t>
      </w:r>
      <w:proofErr w:type="spellStart"/>
      <w:r w:rsidRPr="005203A3">
        <w:t>caz</w:t>
      </w:r>
      <w:proofErr w:type="spellEnd"/>
      <w:r w:rsidRPr="005203A3">
        <w:t xml:space="preserve">; la </w:t>
      </w:r>
      <w:proofErr w:type="spellStart"/>
      <w:r w:rsidRPr="005203A3">
        <w:t>stabilirea</w:t>
      </w:r>
      <w:proofErr w:type="spellEnd"/>
      <w:r w:rsidRPr="005203A3">
        <w:t xml:space="preserve"> </w:t>
      </w:r>
      <w:proofErr w:type="spellStart"/>
      <w:r w:rsidRPr="005203A3">
        <w:t>nivelului</w:t>
      </w:r>
      <w:proofErr w:type="spellEnd"/>
      <w:r w:rsidRPr="005203A3">
        <w:t xml:space="preserve"> </w:t>
      </w:r>
      <w:proofErr w:type="spellStart"/>
      <w:r w:rsidRPr="005203A3">
        <w:t>redevenţei</w:t>
      </w:r>
      <w:proofErr w:type="spellEnd"/>
      <w:r w:rsidRPr="005203A3">
        <w:t xml:space="preserve">, </w:t>
      </w:r>
      <w:proofErr w:type="spellStart"/>
      <w:r w:rsidRPr="005203A3">
        <w:t>autoritatea</w:t>
      </w:r>
      <w:proofErr w:type="spellEnd"/>
      <w:r w:rsidRPr="005203A3">
        <w:t xml:space="preserve"> </w:t>
      </w:r>
      <w:proofErr w:type="spellStart"/>
      <w:r w:rsidRPr="005203A3">
        <w:t>publică</w:t>
      </w:r>
      <w:proofErr w:type="spellEnd"/>
      <w:r w:rsidRPr="005203A3">
        <w:t xml:space="preserve"> </w:t>
      </w:r>
      <w:proofErr w:type="spellStart"/>
      <w:r w:rsidRPr="005203A3">
        <w:t>locală</w:t>
      </w:r>
      <w:proofErr w:type="spellEnd"/>
      <w:r w:rsidRPr="005203A3">
        <w:t xml:space="preserve"> </w:t>
      </w:r>
      <w:proofErr w:type="spellStart"/>
      <w:r w:rsidRPr="005203A3">
        <w:t>va</w:t>
      </w:r>
      <w:proofErr w:type="spellEnd"/>
      <w:r w:rsidRPr="005203A3">
        <w:t xml:space="preserve"> </w:t>
      </w:r>
      <w:proofErr w:type="spellStart"/>
      <w:r w:rsidRPr="005203A3">
        <w:t>lua</w:t>
      </w:r>
      <w:proofErr w:type="spellEnd"/>
      <w:r w:rsidRPr="005203A3">
        <w:t xml:space="preserve"> </w:t>
      </w:r>
      <w:proofErr w:type="spellStart"/>
      <w:r w:rsidRPr="005203A3">
        <w:t>în</w:t>
      </w:r>
      <w:proofErr w:type="spellEnd"/>
      <w:r w:rsidRPr="005203A3">
        <w:t xml:space="preserve"> </w:t>
      </w:r>
      <w:proofErr w:type="spellStart"/>
      <w:r w:rsidRPr="005203A3">
        <w:t>considerare</w:t>
      </w:r>
      <w:proofErr w:type="spellEnd"/>
      <w:r w:rsidRPr="005203A3">
        <w:t xml:space="preserve"> </w:t>
      </w:r>
      <w:proofErr w:type="spellStart"/>
      <w:r w:rsidRPr="005203A3">
        <w:t>valoarea</w:t>
      </w:r>
      <w:proofErr w:type="spellEnd"/>
      <w:r w:rsidRPr="005203A3">
        <w:t xml:space="preserve"> </w:t>
      </w:r>
      <w:proofErr w:type="spellStart"/>
      <w:r w:rsidRPr="005203A3">
        <w:t>calculată</w:t>
      </w:r>
      <w:proofErr w:type="spellEnd"/>
      <w:r w:rsidRPr="005203A3">
        <w:t xml:space="preserve"> similar </w:t>
      </w:r>
      <w:proofErr w:type="spellStart"/>
      <w:r w:rsidRPr="005203A3">
        <w:t>amortizării</w:t>
      </w:r>
      <w:proofErr w:type="spellEnd"/>
      <w:r w:rsidRPr="005203A3">
        <w:t xml:space="preserve"> </w:t>
      </w:r>
      <w:proofErr w:type="spellStart"/>
      <w:r w:rsidRPr="005203A3">
        <w:t>pentru</w:t>
      </w:r>
      <w:proofErr w:type="spellEnd"/>
      <w:r w:rsidRPr="005203A3">
        <w:t xml:space="preserve"> </w:t>
      </w:r>
      <w:proofErr w:type="spellStart"/>
      <w:r w:rsidRPr="005203A3">
        <w:t>mijloacele</w:t>
      </w:r>
      <w:proofErr w:type="spellEnd"/>
      <w:r w:rsidRPr="005203A3">
        <w:t xml:space="preserve"> fixe </w:t>
      </w:r>
      <w:proofErr w:type="spellStart"/>
      <w:r w:rsidRPr="005203A3">
        <w:t>aflate</w:t>
      </w:r>
      <w:proofErr w:type="spellEnd"/>
      <w:r w:rsidRPr="005203A3">
        <w:t xml:space="preserve"> </w:t>
      </w:r>
      <w:proofErr w:type="spellStart"/>
      <w:r w:rsidRPr="005203A3">
        <w:t>în</w:t>
      </w:r>
      <w:proofErr w:type="spellEnd"/>
      <w:r w:rsidRPr="005203A3">
        <w:t xml:space="preserve"> </w:t>
      </w:r>
      <w:proofErr w:type="spellStart"/>
      <w:r w:rsidRPr="005203A3">
        <w:t>proprietate</w:t>
      </w:r>
      <w:proofErr w:type="spellEnd"/>
      <w:r w:rsidRPr="005203A3">
        <w:t xml:space="preserve"> </w:t>
      </w:r>
      <w:proofErr w:type="spellStart"/>
      <w:r w:rsidRPr="005203A3">
        <w:t>publică</w:t>
      </w:r>
      <w:proofErr w:type="spellEnd"/>
      <w:r w:rsidRPr="005203A3">
        <w:t xml:space="preserve"> </w:t>
      </w:r>
      <w:proofErr w:type="spellStart"/>
      <w:r w:rsidRPr="005203A3">
        <w:t>şi</w:t>
      </w:r>
      <w:proofErr w:type="spellEnd"/>
      <w:r w:rsidRPr="005203A3">
        <w:t xml:space="preserve"> </w:t>
      </w:r>
      <w:proofErr w:type="spellStart"/>
      <w:r w:rsidRPr="005203A3">
        <w:t>puse</w:t>
      </w:r>
      <w:proofErr w:type="spellEnd"/>
      <w:r w:rsidRPr="005203A3">
        <w:t xml:space="preserve"> la </w:t>
      </w:r>
      <w:proofErr w:type="spellStart"/>
      <w:r w:rsidRPr="005203A3">
        <w:t>dispoziţie</w:t>
      </w:r>
      <w:proofErr w:type="spellEnd"/>
      <w:r w:rsidRPr="005203A3">
        <w:t xml:space="preserve"> </w:t>
      </w:r>
      <w:proofErr w:type="spellStart"/>
      <w:r w:rsidRPr="005203A3">
        <w:t>operatorului</w:t>
      </w:r>
      <w:proofErr w:type="spellEnd"/>
      <w:r w:rsidRPr="005203A3">
        <w:t xml:space="preserve"> </w:t>
      </w:r>
      <w:proofErr w:type="spellStart"/>
      <w:r w:rsidRPr="005203A3">
        <w:t>odată</w:t>
      </w:r>
      <w:proofErr w:type="spellEnd"/>
      <w:r w:rsidRPr="005203A3">
        <w:t xml:space="preserve"> cu </w:t>
      </w:r>
      <w:proofErr w:type="spellStart"/>
      <w:r w:rsidRPr="005203A3">
        <w:t>încredinţarea</w:t>
      </w:r>
      <w:proofErr w:type="spellEnd"/>
      <w:r w:rsidRPr="005203A3">
        <w:t xml:space="preserve"> </w:t>
      </w:r>
      <w:proofErr w:type="spellStart"/>
      <w:r w:rsidRPr="005203A3">
        <w:t>Serviciului</w:t>
      </w:r>
      <w:proofErr w:type="spellEnd"/>
      <w:r w:rsidRPr="005203A3">
        <w:t>/</w:t>
      </w:r>
      <w:proofErr w:type="spellStart"/>
      <w:r w:rsidRPr="005203A3">
        <w:t>activităţii</w:t>
      </w:r>
      <w:proofErr w:type="spellEnd"/>
      <w:r w:rsidRPr="005203A3">
        <w:t xml:space="preserve"> de </w:t>
      </w:r>
      <w:proofErr w:type="spellStart"/>
      <w:r w:rsidRPr="005203A3">
        <w:t>utilităţi</w:t>
      </w:r>
      <w:proofErr w:type="spellEnd"/>
      <w:r w:rsidRPr="005203A3">
        <w:t xml:space="preserve"> </w:t>
      </w:r>
      <w:proofErr w:type="spellStart"/>
      <w:r w:rsidRPr="005203A3">
        <w:t>publice</w:t>
      </w:r>
      <w:proofErr w:type="spellEnd"/>
      <w:r w:rsidRPr="005203A3">
        <w:t xml:space="preserve"> </w:t>
      </w:r>
      <w:proofErr w:type="spellStart"/>
      <w:r w:rsidRPr="005203A3">
        <w:t>şi</w:t>
      </w:r>
      <w:proofErr w:type="spellEnd"/>
      <w:r w:rsidRPr="005203A3">
        <w:t xml:space="preserve"> </w:t>
      </w:r>
      <w:proofErr w:type="spellStart"/>
      <w:r w:rsidRPr="005203A3">
        <w:t>gradul</w:t>
      </w:r>
      <w:proofErr w:type="spellEnd"/>
      <w:r w:rsidRPr="005203A3">
        <w:t xml:space="preserve"> de </w:t>
      </w:r>
      <w:proofErr w:type="spellStart"/>
      <w:r w:rsidRPr="005203A3">
        <w:t>suportabilitate</w:t>
      </w:r>
      <w:proofErr w:type="spellEnd"/>
      <w:r w:rsidRPr="005203A3">
        <w:t xml:space="preserve"> al </w:t>
      </w:r>
      <w:proofErr w:type="spellStart"/>
      <w:r w:rsidRPr="005203A3">
        <w:t>populaţiei</w:t>
      </w:r>
      <w:proofErr w:type="spellEnd"/>
      <w:r w:rsidRPr="005203A3">
        <w:t xml:space="preserve">. </w:t>
      </w:r>
      <w:proofErr w:type="spellStart"/>
      <w:r w:rsidRPr="005203A3">
        <w:t>Nivelul</w:t>
      </w:r>
      <w:proofErr w:type="spellEnd"/>
      <w:r w:rsidRPr="005203A3">
        <w:t xml:space="preserve"> </w:t>
      </w:r>
      <w:proofErr w:type="spellStart"/>
      <w:r w:rsidRPr="005203A3">
        <w:t>redevenţei</w:t>
      </w:r>
      <w:proofErr w:type="spellEnd"/>
      <w:r w:rsidRPr="005203A3">
        <w:t xml:space="preserve"> se </w:t>
      </w:r>
      <w:proofErr w:type="spellStart"/>
      <w:r w:rsidRPr="005203A3">
        <w:t>stabileşte</w:t>
      </w:r>
      <w:proofErr w:type="spellEnd"/>
      <w:r w:rsidRPr="005203A3">
        <w:t xml:space="preserve"> </w:t>
      </w:r>
      <w:proofErr w:type="spellStart"/>
      <w:r w:rsidRPr="005203A3">
        <w:t>în</w:t>
      </w:r>
      <w:proofErr w:type="spellEnd"/>
      <w:r w:rsidRPr="005203A3">
        <w:t xml:space="preserve"> mod transparent </w:t>
      </w:r>
      <w:proofErr w:type="spellStart"/>
      <w:r w:rsidRPr="005203A3">
        <w:t>şi</w:t>
      </w:r>
      <w:proofErr w:type="spellEnd"/>
      <w:r w:rsidRPr="005203A3">
        <w:t xml:space="preserve"> </w:t>
      </w:r>
      <w:proofErr w:type="spellStart"/>
      <w:r w:rsidRPr="005203A3">
        <w:t>nediscriminatoriu</w:t>
      </w:r>
      <w:proofErr w:type="spellEnd"/>
      <w:r w:rsidRPr="005203A3">
        <w:t xml:space="preserve"> </w:t>
      </w:r>
      <w:proofErr w:type="spellStart"/>
      <w:r w:rsidRPr="005203A3">
        <w:t>pentru</w:t>
      </w:r>
      <w:proofErr w:type="spellEnd"/>
      <w:r w:rsidRPr="005203A3">
        <w:t xml:space="preserve"> </w:t>
      </w:r>
      <w:proofErr w:type="spellStart"/>
      <w:r w:rsidRPr="005203A3">
        <w:t>toţi</w:t>
      </w:r>
      <w:proofErr w:type="spellEnd"/>
      <w:r w:rsidRPr="005203A3">
        <w:t xml:space="preserve"> </w:t>
      </w:r>
      <w:proofErr w:type="spellStart"/>
      <w:r w:rsidRPr="005203A3">
        <w:t>potenţialii</w:t>
      </w:r>
      <w:proofErr w:type="spellEnd"/>
      <w:r w:rsidRPr="005203A3">
        <w:t xml:space="preserve"> </w:t>
      </w:r>
      <w:proofErr w:type="spellStart"/>
      <w:r w:rsidRPr="005203A3">
        <w:t>operatori</w:t>
      </w:r>
      <w:proofErr w:type="spellEnd"/>
      <w:r w:rsidRPr="005203A3">
        <w:t xml:space="preserve"> de </w:t>
      </w:r>
      <w:proofErr w:type="spellStart"/>
      <w:r w:rsidRPr="005203A3">
        <w:t>servicii</w:t>
      </w:r>
      <w:proofErr w:type="spellEnd"/>
      <w:r w:rsidRPr="005203A3">
        <w:t xml:space="preserve"> de </w:t>
      </w:r>
      <w:proofErr w:type="spellStart"/>
      <w:r w:rsidRPr="005203A3">
        <w:t>utilităţi</w:t>
      </w:r>
      <w:proofErr w:type="spellEnd"/>
      <w:r w:rsidRPr="005203A3">
        <w:t xml:space="preserve"> </w:t>
      </w:r>
      <w:proofErr w:type="spellStart"/>
      <w:r w:rsidRPr="005203A3">
        <w:t>publice</w:t>
      </w:r>
      <w:proofErr w:type="spellEnd"/>
      <w:r w:rsidRPr="005203A3">
        <w:t xml:space="preserve">, </w:t>
      </w:r>
      <w:proofErr w:type="spellStart"/>
      <w:r w:rsidRPr="005203A3">
        <w:t>utilizându</w:t>
      </w:r>
      <w:proofErr w:type="spellEnd"/>
      <w:r w:rsidRPr="005203A3">
        <w:t xml:space="preserve">-se </w:t>
      </w:r>
      <w:proofErr w:type="spellStart"/>
      <w:r w:rsidRPr="005203A3">
        <w:t>aceeaşi</w:t>
      </w:r>
      <w:proofErr w:type="spellEnd"/>
      <w:r w:rsidRPr="005203A3">
        <w:t xml:space="preserve"> </w:t>
      </w:r>
      <w:proofErr w:type="spellStart"/>
      <w:r w:rsidRPr="005203A3">
        <w:t>metodologie</w:t>
      </w:r>
      <w:proofErr w:type="spellEnd"/>
      <w:r w:rsidRPr="005203A3">
        <w:t xml:space="preserve"> de </w:t>
      </w:r>
      <w:proofErr w:type="spellStart"/>
      <w:r w:rsidRPr="005203A3">
        <w:t>calcul</w:t>
      </w:r>
      <w:proofErr w:type="spellEnd"/>
      <w:r w:rsidRPr="005203A3">
        <w:t>; </w:t>
      </w:r>
    </w:p>
    <w:p w14:paraId="2560947D" w14:textId="77777777" w:rsidR="00743BDE" w:rsidRDefault="00743BDE" w:rsidP="00743BDE">
      <w:pPr>
        <w:pStyle w:val="ListParagraph1"/>
        <w:numPr>
          <w:ilvl w:val="0"/>
          <w:numId w:val="5"/>
        </w:numPr>
        <w:contextualSpacing/>
        <w:jc w:val="both"/>
      </w:pPr>
      <w:proofErr w:type="spellStart"/>
      <w:r w:rsidRPr="005203A3">
        <w:t>garanţia</w:t>
      </w:r>
      <w:proofErr w:type="spellEnd"/>
      <w:r w:rsidRPr="005203A3">
        <w:t xml:space="preserve"> de </w:t>
      </w:r>
      <w:proofErr w:type="spellStart"/>
      <w:r w:rsidRPr="005203A3">
        <w:t>bună</w:t>
      </w:r>
      <w:proofErr w:type="spellEnd"/>
      <w:r w:rsidRPr="005203A3">
        <w:t xml:space="preserve"> </w:t>
      </w:r>
      <w:proofErr w:type="spellStart"/>
      <w:r w:rsidRPr="005203A3">
        <w:t>execuţie</w:t>
      </w:r>
      <w:proofErr w:type="spellEnd"/>
      <w:r w:rsidRPr="005203A3">
        <w:t xml:space="preserve"> a </w:t>
      </w:r>
      <w:proofErr w:type="spellStart"/>
      <w:r w:rsidRPr="005203A3">
        <w:t>contractului</w:t>
      </w:r>
      <w:proofErr w:type="spellEnd"/>
      <w:r w:rsidRPr="005203A3">
        <w:t xml:space="preserve">, cu </w:t>
      </w:r>
      <w:proofErr w:type="spellStart"/>
      <w:r w:rsidRPr="005203A3">
        <w:t>indicarea</w:t>
      </w:r>
      <w:proofErr w:type="spellEnd"/>
      <w:r w:rsidRPr="005203A3">
        <w:t xml:space="preserve"> </w:t>
      </w:r>
      <w:proofErr w:type="spellStart"/>
      <w:r w:rsidRPr="005203A3">
        <w:t>valorii</w:t>
      </w:r>
      <w:proofErr w:type="spellEnd"/>
      <w:r w:rsidRPr="005203A3">
        <w:t xml:space="preserve">, </w:t>
      </w:r>
      <w:proofErr w:type="spellStart"/>
      <w:r w:rsidRPr="005203A3">
        <w:t>modului</w:t>
      </w:r>
      <w:proofErr w:type="spellEnd"/>
      <w:r w:rsidRPr="005203A3">
        <w:t xml:space="preserve"> de </w:t>
      </w:r>
      <w:proofErr w:type="spellStart"/>
      <w:r w:rsidRPr="005203A3">
        <w:t>constituire</w:t>
      </w:r>
      <w:proofErr w:type="spellEnd"/>
      <w:r w:rsidRPr="005203A3">
        <w:t xml:space="preserve"> </w:t>
      </w:r>
      <w:proofErr w:type="spellStart"/>
      <w:r w:rsidRPr="005203A3">
        <w:t>şi</w:t>
      </w:r>
      <w:proofErr w:type="spellEnd"/>
      <w:r w:rsidRPr="005203A3">
        <w:t xml:space="preserve"> de </w:t>
      </w:r>
      <w:proofErr w:type="spellStart"/>
      <w:r w:rsidRPr="005203A3">
        <w:t>executare</w:t>
      </w:r>
      <w:proofErr w:type="spellEnd"/>
      <w:r w:rsidRPr="005203A3">
        <w:t xml:space="preserve"> a </w:t>
      </w:r>
      <w:proofErr w:type="spellStart"/>
      <w:proofErr w:type="gramStart"/>
      <w:r w:rsidRPr="005203A3">
        <w:t>acesteia</w:t>
      </w:r>
      <w:proofErr w:type="spellEnd"/>
      <w:r w:rsidRPr="005203A3">
        <w:t>;</w:t>
      </w:r>
      <w:proofErr w:type="gramEnd"/>
    </w:p>
    <w:p w14:paraId="35DD13E8" w14:textId="77777777" w:rsidR="00743BDE" w:rsidRDefault="00743BDE" w:rsidP="00743BDE">
      <w:pPr>
        <w:pStyle w:val="ListParagraph1"/>
        <w:numPr>
          <w:ilvl w:val="0"/>
          <w:numId w:val="5"/>
        </w:numPr>
        <w:contextualSpacing/>
        <w:jc w:val="both"/>
      </w:pPr>
      <w:proofErr w:type="spellStart"/>
      <w:r w:rsidRPr="005203A3">
        <w:t>răspunderea</w:t>
      </w:r>
      <w:proofErr w:type="spellEnd"/>
      <w:r w:rsidRPr="005203A3">
        <w:t xml:space="preserve"> </w:t>
      </w:r>
      <w:proofErr w:type="spellStart"/>
      <w:r w:rsidRPr="005203A3">
        <w:t>contractuală</w:t>
      </w:r>
      <w:proofErr w:type="spellEnd"/>
      <w:r w:rsidRPr="005203A3">
        <w:t>; </w:t>
      </w:r>
    </w:p>
    <w:p w14:paraId="3CDCB761" w14:textId="77777777" w:rsidR="00743BDE" w:rsidRDefault="00743BDE" w:rsidP="00743BDE">
      <w:pPr>
        <w:pStyle w:val="ListParagraph1"/>
        <w:numPr>
          <w:ilvl w:val="0"/>
          <w:numId w:val="5"/>
        </w:numPr>
        <w:contextualSpacing/>
        <w:jc w:val="both"/>
      </w:pPr>
      <w:proofErr w:type="spellStart"/>
      <w:r w:rsidRPr="005203A3">
        <w:t>forţa</w:t>
      </w:r>
      <w:proofErr w:type="spellEnd"/>
      <w:r w:rsidRPr="005203A3">
        <w:t xml:space="preserve"> </w:t>
      </w:r>
      <w:proofErr w:type="spellStart"/>
      <w:r w:rsidRPr="005203A3">
        <w:t>majoră</w:t>
      </w:r>
      <w:proofErr w:type="spellEnd"/>
      <w:r w:rsidRPr="005203A3">
        <w:t>;</w:t>
      </w:r>
    </w:p>
    <w:p w14:paraId="4B7FE6E7" w14:textId="77777777" w:rsidR="00743BDE" w:rsidRDefault="00743BDE" w:rsidP="00743BDE">
      <w:pPr>
        <w:pStyle w:val="ListParagraph1"/>
        <w:numPr>
          <w:ilvl w:val="0"/>
          <w:numId w:val="5"/>
        </w:numPr>
        <w:contextualSpacing/>
        <w:jc w:val="both"/>
      </w:pPr>
      <w:proofErr w:type="spellStart"/>
      <w:r w:rsidRPr="005203A3">
        <w:t>condiţiile</w:t>
      </w:r>
      <w:proofErr w:type="spellEnd"/>
      <w:r w:rsidRPr="005203A3">
        <w:t xml:space="preserve"> de </w:t>
      </w:r>
      <w:proofErr w:type="spellStart"/>
      <w:r w:rsidRPr="005203A3">
        <w:t>revizuire</w:t>
      </w:r>
      <w:proofErr w:type="spellEnd"/>
      <w:r w:rsidRPr="005203A3">
        <w:t xml:space="preserve"> a </w:t>
      </w:r>
      <w:proofErr w:type="spellStart"/>
      <w:r w:rsidRPr="005203A3">
        <w:t>clauzelor</w:t>
      </w:r>
      <w:proofErr w:type="spellEnd"/>
      <w:r w:rsidRPr="005203A3">
        <w:t xml:space="preserve"> </w:t>
      </w:r>
      <w:proofErr w:type="spellStart"/>
      <w:r w:rsidRPr="005203A3">
        <w:t>contractuale</w:t>
      </w:r>
      <w:proofErr w:type="spellEnd"/>
      <w:r w:rsidRPr="005203A3">
        <w:t>; </w:t>
      </w:r>
    </w:p>
    <w:p w14:paraId="5368CAE0" w14:textId="77777777" w:rsidR="00743BDE" w:rsidRDefault="00743BDE" w:rsidP="00743BDE">
      <w:pPr>
        <w:pStyle w:val="ListParagraph1"/>
        <w:numPr>
          <w:ilvl w:val="0"/>
          <w:numId w:val="5"/>
        </w:numPr>
        <w:contextualSpacing/>
        <w:jc w:val="both"/>
      </w:pPr>
      <w:proofErr w:type="spellStart"/>
      <w:r w:rsidRPr="005203A3">
        <w:t>condiţiile</w:t>
      </w:r>
      <w:proofErr w:type="spellEnd"/>
      <w:r w:rsidRPr="005203A3">
        <w:t xml:space="preserve"> de </w:t>
      </w:r>
      <w:proofErr w:type="spellStart"/>
      <w:r w:rsidRPr="005203A3">
        <w:t>restituire</w:t>
      </w:r>
      <w:proofErr w:type="spellEnd"/>
      <w:r w:rsidRPr="005203A3">
        <w:t xml:space="preserve"> </w:t>
      </w:r>
      <w:proofErr w:type="spellStart"/>
      <w:r w:rsidRPr="005203A3">
        <w:t>sau</w:t>
      </w:r>
      <w:proofErr w:type="spellEnd"/>
      <w:r w:rsidRPr="005203A3">
        <w:t xml:space="preserve"> </w:t>
      </w:r>
      <w:proofErr w:type="spellStart"/>
      <w:r w:rsidRPr="005203A3">
        <w:t>repartiţie</w:t>
      </w:r>
      <w:proofErr w:type="spellEnd"/>
      <w:r w:rsidRPr="005203A3">
        <w:t xml:space="preserve">, </w:t>
      </w:r>
      <w:proofErr w:type="spellStart"/>
      <w:r w:rsidRPr="005203A3">
        <w:t>după</w:t>
      </w:r>
      <w:proofErr w:type="spellEnd"/>
      <w:r w:rsidRPr="005203A3">
        <w:t xml:space="preserve"> </w:t>
      </w:r>
      <w:proofErr w:type="spellStart"/>
      <w:r w:rsidRPr="005203A3">
        <w:t>caz</w:t>
      </w:r>
      <w:proofErr w:type="spellEnd"/>
      <w:r w:rsidRPr="005203A3">
        <w:t xml:space="preserve">, a </w:t>
      </w:r>
      <w:proofErr w:type="spellStart"/>
      <w:r w:rsidRPr="005203A3">
        <w:t>bunurilor</w:t>
      </w:r>
      <w:proofErr w:type="spellEnd"/>
      <w:r w:rsidRPr="005203A3">
        <w:t xml:space="preserve">, la </w:t>
      </w:r>
      <w:proofErr w:type="spellStart"/>
      <w:r w:rsidRPr="005203A3">
        <w:t>încetarea</w:t>
      </w:r>
      <w:proofErr w:type="spellEnd"/>
      <w:r w:rsidRPr="005203A3">
        <w:t xml:space="preserve"> din </w:t>
      </w:r>
      <w:proofErr w:type="spellStart"/>
      <w:r w:rsidRPr="005203A3">
        <w:t>orice</w:t>
      </w:r>
      <w:proofErr w:type="spellEnd"/>
      <w:r w:rsidRPr="005203A3">
        <w:t xml:space="preserve"> </w:t>
      </w:r>
      <w:proofErr w:type="spellStart"/>
      <w:r w:rsidRPr="005203A3">
        <w:t>cauză</w:t>
      </w:r>
      <w:proofErr w:type="spellEnd"/>
      <w:r w:rsidRPr="005203A3">
        <w:t xml:space="preserve"> a </w:t>
      </w:r>
      <w:proofErr w:type="spellStart"/>
      <w:r w:rsidRPr="005203A3">
        <w:t>contractului</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inclusiv</w:t>
      </w:r>
      <w:proofErr w:type="spellEnd"/>
      <w:r w:rsidRPr="005203A3">
        <w:t xml:space="preserve"> a </w:t>
      </w:r>
      <w:proofErr w:type="spellStart"/>
      <w:r w:rsidRPr="005203A3">
        <w:t>bunurilor</w:t>
      </w:r>
      <w:proofErr w:type="spellEnd"/>
      <w:r w:rsidRPr="005203A3">
        <w:t xml:space="preserve"> </w:t>
      </w:r>
      <w:proofErr w:type="spellStart"/>
      <w:r w:rsidRPr="005203A3">
        <w:t>rezultate</w:t>
      </w:r>
      <w:proofErr w:type="spellEnd"/>
      <w:r w:rsidRPr="005203A3">
        <w:t xml:space="preserve"> din </w:t>
      </w:r>
      <w:proofErr w:type="spellStart"/>
      <w:r w:rsidRPr="005203A3">
        <w:t>investiţiile</w:t>
      </w:r>
      <w:proofErr w:type="spellEnd"/>
      <w:r w:rsidRPr="005203A3">
        <w:t xml:space="preserve"> </w:t>
      </w:r>
      <w:proofErr w:type="spellStart"/>
      <w:r w:rsidRPr="005203A3">
        <w:t>realizate</w:t>
      </w:r>
      <w:proofErr w:type="spellEnd"/>
      <w:r w:rsidRPr="005203A3">
        <w:t>;</w:t>
      </w:r>
    </w:p>
    <w:p w14:paraId="6F704652" w14:textId="6603B5D1" w:rsidR="00743BDE" w:rsidRDefault="00414368" w:rsidP="00743BDE">
      <w:pPr>
        <w:pStyle w:val="ListParagraph1"/>
        <w:numPr>
          <w:ilvl w:val="0"/>
          <w:numId w:val="5"/>
        </w:numPr>
        <w:contextualSpacing/>
        <w:jc w:val="both"/>
      </w:pPr>
      <w:proofErr w:type="spellStart"/>
      <w:r>
        <w:t>men</w:t>
      </w:r>
      <w:r w:rsidR="00743BDE" w:rsidRPr="005203A3">
        <w:t>ţinerea</w:t>
      </w:r>
      <w:proofErr w:type="spellEnd"/>
      <w:r w:rsidR="00743BDE" w:rsidRPr="005203A3">
        <w:t xml:space="preserve"> </w:t>
      </w:r>
      <w:proofErr w:type="spellStart"/>
      <w:r w:rsidR="00743BDE" w:rsidRPr="005203A3">
        <w:t>echilibrului</w:t>
      </w:r>
      <w:proofErr w:type="spellEnd"/>
      <w:r w:rsidR="00743BDE" w:rsidRPr="005203A3">
        <w:t xml:space="preserve"> contractual; </w:t>
      </w:r>
    </w:p>
    <w:p w14:paraId="515DD966" w14:textId="77777777" w:rsidR="00743BDE" w:rsidRDefault="00743BDE" w:rsidP="00743BDE">
      <w:pPr>
        <w:pStyle w:val="ListParagraph1"/>
        <w:numPr>
          <w:ilvl w:val="0"/>
          <w:numId w:val="5"/>
        </w:numPr>
        <w:contextualSpacing/>
        <w:jc w:val="both"/>
      </w:pPr>
      <w:proofErr w:type="spellStart"/>
      <w:r w:rsidRPr="005203A3">
        <w:t>cazurile</w:t>
      </w:r>
      <w:proofErr w:type="spellEnd"/>
      <w:r w:rsidRPr="005203A3">
        <w:t xml:space="preserve"> de </w:t>
      </w:r>
      <w:proofErr w:type="spellStart"/>
      <w:r w:rsidRPr="005203A3">
        <w:t>încetare</w:t>
      </w:r>
      <w:proofErr w:type="spellEnd"/>
      <w:r w:rsidRPr="005203A3">
        <w:t xml:space="preserve"> </w:t>
      </w:r>
      <w:proofErr w:type="spellStart"/>
      <w:r w:rsidRPr="005203A3">
        <w:t>şi</w:t>
      </w:r>
      <w:proofErr w:type="spellEnd"/>
      <w:r w:rsidRPr="005203A3">
        <w:t xml:space="preserve"> </w:t>
      </w:r>
      <w:proofErr w:type="spellStart"/>
      <w:r w:rsidRPr="005203A3">
        <w:t>condiţiile</w:t>
      </w:r>
      <w:proofErr w:type="spellEnd"/>
      <w:r w:rsidRPr="005203A3">
        <w:t xml:space="preserve"> de </w:t>
      </w:r>
      <w:proofErr w:type="spellStart"/>
      <w:r w:rsidRPr="005203A3">
        <w:t>reziliere</w:t>
      </w:r>
      <w:proofErr w:type="spellEnd"/>
      <w:r w:rsidRPr="005203A3">
        <w:t xml:space="preserve"> a </w:t>
      </w:r>
      <w:proofErr w:type="spellStart"/>
      <w:r w:rsidRPr="005203A3">
        <w:t>contractului</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w:t>
      </w:r>
    </w:p>
    <w:p w14:paraId="35467321" w14:textId="77777777" w:rsidR="00743BDE" w:rsidRPr="002F6971" w:rsidRDefault="00743BDE" w:rsidP="00743BDE">
      <w:pPr>
        <w:pStyle w:val="ListParagraph1"/>
        <w:numPr>
          <w:ilvl w:val="0"/>
          <w:numId w:val="5"/>
        </w:numPr>
        <w:contextualSpacing/>
        <w:jc w:val="both"/>
        <w:rPr>
          <w:i/>
          <w:u w:val="single"/>
        </w:rPr>
      </w:pPr>
      <w:proofErr w:type="spellStart"/>
      <w:r w:rsidRPr="005203A3">
        <w:t>forţa</w:t>
      </w:r>
      <w:proofErr w:type="spellEnd"/>
      <w:r w:rsidRPr="005203A3">
        <w:t xml:space="preserve"> de </w:t>
      </w:r>
      <w:proofErr w:type="spellStart"/>
      <w:r w:rsidRPr="005203A3">
        <w:t>muncă</w:t>
      </w:r>
      <w:proofErr w:type="spellEnd"/>
      <w:r w:rsidRPr="005203A3">
        <w:t>;</w:t>
      </w:r>
    </w:p>
    <w:p w14:paraId="3966FBE7" w14:textId="77777777" w:rsidR="00743BDE" w:rsidRPr="002F6971" w:rsidRDefault="00743BDE" w:rsidP="00743BDE">
      <w:pPr>
        <w:pStyle w:val="ListParagraph1"/>
        <w:numPr>
          <w:ilvl w:val="0"/>
          <w:numId w:val="5"/>
        </w:numPr>
        <w:contextualSpacing/>
        <w:jc w:val="both"/>
        <w:rPr>
          <w:i/>
          <w:u w:val="single"/>
        </w:rPr>
      </w:pPr>
      <w:proofErr w:type="spellStart"/>
      <w:r w:rsidRPr="005203A3">
        <w:t>alte</w:t>
      </w:r>
      <w:proofErr w:type="spellEnd"/>
      <w:r w:rsidRPr="005203A3">
        <w:t xml:space="preserve"> </w:t>
      </w:r>
      <w:proofErr w:type="spellStart"/>
      <w:r w:rsidRPr="005203A3">
        <w:t>clauze</w:t>
      </w:r>
      <w:proofErr w:type="spellEnd"/>
      <w:r w:rsidRPr="005203A3">
        <w:t xml:space="preserve"> </w:t>
      </w:r>
      <w:proofErr w:type="spellStart"/>
      <w:r w:rsidRPr="005203A3">
        <w:t>convenite</w:t>
      </w:r>
      <w:proofErr w:type="spellEnd"/>
      <w:r w:rsidRPr="005203A3">
        <w:t xml:space="preserve"> de </w:t>
      </w:r>
      <w:proofErr w:type="spellStart"/>
      <w:r w:rsidRPr="005203A3">
        <w:t>părţi</w:t>
      </w:r>
      <w:proofErr w:type="spellEnd"/>
      <w:r w:rsidRPr="005203A3">
        <w:t xml:space="preserve">, </w:t>
      </w:r>
      <w:proofErr w:type="spellStart"/>
      <w:r w:rsidRPr="005203A3">
        <w:t>după</w:t>
      </w:r>
      <w:proofErr w:type="spellEnd"/>
      <w:r w:rsidRPr="005203A3">
        <w:t xml:space="preserve"> </w:t>
      </w:r>
      <w:proofErr w:type="spellStart"/>
      <w:r w:rsidRPr="005203A3">
        <w:t>caz</w:t>
      </w:r>
      <w:proofErr w:type="spellEnd"/>
      <w:r w:rsidRPr="005203A3">
        <w:t>.</w:t>
      </w:r>
    </w:p>
    <w:p w14:paraId="6550513E" w14:textId="77777777" w:rsidR="00743BDE" w:rsidRPr="002F6971" w:rsidRDefault="00743BDE" w:rsidP="00743BDE">
      <w:pPr>
        <w:jc w:val="both"/>
        <w:rPr>
          <w:i/>
          <w:u w:val="single"/>
        </w:rPr>
      </w:pPr>
    </w:p>
    <w:p w14:paraId="55499A6E" w14:textId="77777777" w:rsidR="00743BDE" w:rsidRPr="005203A3" w:rsidRDefault="00743BDE" w:rsidP="00743BDE">
      <w:pPr>
        <w:jc w:val="both"/>
      </w:pPr>
      <w:proofErr w:type="spellStart"/>
      <w:r w:rsidRPr="005203A3">
        <w:t>E</w:t>
      </w:r>
      <w:r>
        <w:t>xista</w:t>
      </w:r>
      <w:proofErr w:type="spellEnd"/>
      <w:r>
        <w:t xml:space="preserve"> </w:t>
      </w:r>
      <w:proofErr w:type="spellStart"/>
      <w:r>
        <w:t>două</w:t>
      </w:r>
      <w:proofErr w:type="spellEnd"/>
      <w:r w:rsidRPr="005203A3">
        <w:t xml:space="preserve"> </w:t>
      </w:r>
      <w:proofErr w:type="spellStart"/>
      <w:r w:rsidRPr="005203A3">
        <w:t>categorii</w:t>
      </w:r>
      <w:proofErr w:type="spellEnd"/>
      <w:r w:rsidRPr="005203A3">
        <w:t xml:space="preserve"> de </w:t>
      </w:r>
      <w:proofErr w:type="spellStart"/>
      <w:r w:rsidRPr="005203A3">
        <w:t>bunuri</w:t>
      </w:r>
      <w:proofErr w:type="spellEnd"/>
      <w:r w:rsidRPr="005203A3">
        <w:t xml:space="preserve"> care sunt </w:t>
      </w:r>
      <w:proofErr w:type="spellStart"/>
      <w:r w:rsidRPr="005203A3">
        <w:t>folosite</w:t>
      </w:r>
      <w:proofErr w:type="spellEnd"/>
      <w:r w:rsidRPr="005203A3">
        <w:t xml:space="preserve"> in </w:t>
      </w:r>
      <w:proofErr w:type="spellStart"/>
      <w:r w:rsidRPr="005203A3">
        <w:t>executare</w:t>
      </w:r>
      <w:proofErr w:type="spellEnd"/>
      <w:r w:rsidRPr="005203A3">
        <w:t xml:space="preserve"> </w:t>
      </w:r>
      <w:proofErr w:type="spellStart"/>
      <w:r w:rsidRPr="005203A3">
        <w:t>contractului</w:t>
      </w:r>
      <w:proofErr w:type="spellEnd"/>
      <w:r w:rsidRPr="005203A3">
        <w:t xml:space="preserve">: </w:t>
      </w:r>
    </w:p>
    <w:p w14:paraId="03B63ED0" w14:textId="77777777" w:rsidR="00743BDE" w:rsidRPr="005203A3" w:rsidRDefault="00743BDE" w:rsidP="00743BDE">
      <w:pPr>
        <w:numPr>
          <w:ilvl w:val="1"/>
          <w:numId w:val="7"/>
        </w:numPr>
        <w:jc w:val="both"/>
      </w:pPr>
      <w:proofErr w:type="spellStart"/>
      <w:r w:rsidRPr="005203A3">
        <w:rPr>
          <w:b/>
        </w:rPr>
        <w:t>bunuri</w:t>
      </w:r>
      <w:proofErr w:type="spellEnd"/>
      <w:r w:rsidRPr="005203A3">
        <w:rPr>
          <w:b/>
        </w:rPr>
        <w:t xml:space="preserve"> de </w:t>
      </w:r>
      <w:proofErr w:type="spellStart"/>
      <w:r w:rsidRPr="005203A3">
        <w:rPr>
          <w:b/>
        </w:rPr>
        <w:t>retur</w:t>
      </w:r>
      <w:proofErr w:type="spellEnd"/>
      <w:r w:rsidRPr="005203A3">
        <w:t xml:space="preserve"> sunt </w:t>
      </w:r>
      <w:proofErr w:type="spellStart"/>
      <w:r w:rsidRPr="005203A3">
        <w:t>acele</w:t>
      </w:r>
      <w:proofErr w:type="spellEnd"/>
      <w:r w:rsidRPr="005203A3">
        <w:t xml:space="preserve"> </w:t>
      </w:r>
      <w:proofErr w:type="spellStart"/>
      <w:r w:rsidRPr="005203A3">
        <w:t>bunuri</w:t>
      </w:r>
      <w:proofErr w:type="spellEnd"/>
      <w:r w:rsidRPr="005203A3">
        <w:t xml:space="preserve"> care la </w:t>
      </w:r>
      <w:proofErr w:type="spellStart"/>
      <w:r w:rsidRPr="005203A3">
        <w:t>incetarea</w:t>
      </w:r>
      <w:proofErr w:type="spellEnd"/>
      <w:r w:rsidRPr="005203A3">
        <w:t xml:space="preserve"> din </w:t>
      </w:r>
      <w:proofErr w:type="spellStart"/>
      <w:r w:rsidRPr="005203A3">
        <w:t>orice</w:t>
      </w:r>
      <w:proofErr w:type="spellEnd"/>
      <w:r w:rsidRPr="005203A3">
        <w:t xml:space="preserve"> </w:t>
      </w:r>
      <w:proofErr w:type="spellStart"/>
      <w:r w:rsidRPr="005203A3">
        <w:t>cauza</w:t>
      </w:r>
      <w:proofErr w:type="spellEnd"/>
      <w:r w:rsidRPr="005203A3">
        <w:t xml:space="preserve"> a </w:t>
      </w:r>
      <w:proofErr w:type="spellStart"/>
      <w:r w:rsidRPr="005203A3">
        <w:t>contractului</w:t>
      </w:r>
      <w:proofErr w:type="spellEnd"/>
      <w:r w:rsidRPr="005203A3">
        <w:t xml:space="preserve"> </w:t>
      </w:r>
      <w:proofErr w:type="spellStart"/>
      <w:r w:rsidRPr="005203A3">
        <w:t>revin</w:t>
      </w:r>
      <w:proofErr w:type="spellEnd"/>
      <w:r w:rsidRPr="005203A3">
        <w:t xml:space="preserve"> de </w:t>
      </w:r>
      <w:proofErr w:type="spellStart"/>
      <w:r w:rsidRPr="005203A3">
        <w:t>plin</w:t>
      </w:r>
      <w:proofErr w:type="spellEnd"/>
      <w:r w:rsidRPr="005203A3">
        <w:t xml:space="preserve"> </w:t>
      </w:r>
      <w:proofErr w:type="spellStart"/>
      <w:r w:rsidRPr="005203A3">
        <w:t>drept</w:t>
      </w:r>
      <w:proofErr w:type="spellEnd"/>
      <w:r w:rsidRPr="005203A3">
        <w:t xml:space="preserve">, </w:t>
      </w:r>
      <w:proofErr w:type="spellStart"/>
      <w:r w:rsidRPr="005203A3">
        <w:t>gratuit</w:t>
      </w:r>
      <w:proofErr w:type="spellEnd"/>
      <w:r w:rsidRPr="005203A3">
        <w:t xml:space="preserve"> </w:t>
      </w:r>
      <w:proofErr w:type="spellStart"/>
      <w:r w:rsidRPr="005203A3">
        <w:t>şi</w:t>
      </w:r>
      <w:proofErr w:type="spellEnd"/>
      <w:r w:rsidRPr="005203A3">
        <w:t xml:space="preserve"> </w:t>
      </w:r>
      <w:proofErr w:type="spellStart"/>
      <w:r w:rsidRPr="005203A3">
        <w:t>libere</w:t>
      </w:r>
      <w:proofErr w:type="spellEnd"/>
      <w:r w:rsidRPr="005203A3">
        <w:t xml:space="preserve"> de </w:t>
      </w:r>
      <w:proofErr w:type="spellStart"/>
      <w:r w:rsidRPr="005203A3">
        <w:t>orice</w:t>
      </w:r>
      <w:proofErr w:type="spellEnd"/>
      <w:r w:rsidRPr="005203A3">
        <w:t xml:space="preserve"> sarcina </w:t>
      </w:r>
      <w:proofErr w:type="spellStart"/>
      <w:r w:rsidRPr="005203A3">
        <w:t>delegatarului</w:t>
      </w:r>
      <w:proofErr w:type="spellEnd"/>
      <w:r w:rsidRPr="005203A3">
        <w:t xml:space="preserve">, </w:t>
      </w:r>
      <w:proofErr w:type="spellStart"/>
      <w:r w:rsidRPr="005203A3">
        <w:t>fiind</w:t>
      </w:r>
      <w:proofErr w:type="spellEnd"/>
      <w:r w:rsidRPr="005203A3">
        <w:t xml:space="preserve"> </w:t>
      </w:r>
      <w:proofErr w:type="spellStart"/>
      <w:r w:rsidRPr="005203A3">
        <w:t>bunuri</w:t>
      </w:r>
      <w:proofErr w:type="spellEnd"/>
      <w:r w:rsidRPr="005203A3">
        <w:t xml:space="preserve"> de </w:t>
      </w:r>
      <w:proofErr w:type="spellStart"/>
      <w:r w:rsidRPr="005203A3">
        <w:t>retur</w:t>
      </w:r>
      <w:proofErr w:type="spellEnd"/>
      <w:r w:rsidRPr="005203A3">
        <w:t xml:space="preserve"> </w:t>
      </w:r>
      <w:proofErr w:type="spellStart"/>
      <w:r w:rsidRPr="005203A3">
        <w:t>atat</w:t>
      </w:r>
      <w:proofErr w:type="spellEnd"/>
      <w:r w:rsidRPr="005203A3">
        <w:t xml:space="preserve"> </w:t>
      </w:r>
      <w:proofErr w:type="spellStart"/>
      <w:r w:rsidRPr="005203A3">
        <w:t>bunurile</w:t>
      </w:r>
      <w:proofErr w:type="spellEnd"/>
      <w:r w:rsidRPr="005203A3">
        <w:t xml:space="preserve"> </w:t>
      </w:r>
      <w:proofErr w:type="spellStart"/>
      <w:r w:rsidRPr="005203A3">
        <w:t>proprietatea</w:t>
      </w:r>
      <w:proofErr w:type="spellEnd"/>
      <w:r w:rsidRPr="005203A3">
        <w:t xml:space="preserve"> publica </w:t>
      </w:r>
      <w:proofErr w:type="spellStart"/>
      <w:r w:rsidRPr="005203A3">
        <w:t>sau</w:t>
      </w:r>
      <w:proofErr w:type="spellEnd"/>
      <w:r w:rsidRPr="005203A3">
        <w:t xml:space="preserve"> </w:t>
      </w:r>
      <w:proofErr w:type="spellStart"/>
      <w:r w:rsidRPr="005203A3">
        <w:t>privata</w:t>
      </w:r>
      <w:proofErr w:type="spellEnd"/>
      <w:r w:rsidRPr="005203A3">
        <w:t xml:space="preserve"> a UAT date </w:t>
      </w:r>
      <w:proofErr w:type="spellStart"/>
      <w:r w:rsidRPr="005203A3">
        <w:t>în</w:t>
      </w:r>
      <w:proofErr w:type="spellEnd"/>
      <w:r w:rsidRPr="005203A3">
        <w:t xml:space="preserve"> </w:t>
      </w:r>
      <w:proofErr w:type="spellStart"/>
      <w:r w:rsidRPr="005203A3">
        <w:t>administrare</w:t>
      </w:r>
      <w:proofErr w:type="spellEnd"/>
      <w:r w:rsidRPr="005203A3">
        <w:t xml:space="preserve"> </w:t>
      </w:r>
      <w:proofErr w:type="spellStart"/>
      <w:r w:rsidRPr="005203A3">
        <w:t>operatorului</w:t>
      </w:r>
      <w:proofErr w:type="spellEnd"/>
      <w:r w:rsidRPr="005203A3">
        <w:t xml:space="preserve">, cat </w:t>
      </w:r>
      <w:proofErr w:type="spellStart"/>
      <w:r w:rsidRPr="005203A3">
        <w:t>şi</w:t>
      </w:r>
      <w:proofErr w:type="spellEnd"/>
      <w:r w:rsidRPr="005203A3">
        <w:t xml:space="preserve"> </w:t>
      </w:r>
      <w:proofErr w:type="spellStart"/>
      <w:r w:rsidRPr="005203A3">
        <w:t>bunurile</w:t>
      </w:r>
      <w:proofErr w:type="spellEnd"/>
      <w:r w:rsidRPr="005203A3">
        <w:t xml:space="preserve"> </w:t>
      </w:r>
      <w:proofErr w:type="spellStart"/>
      <w:r w:rsidRPr="005203A3">
        <w:t>rezultate</w:t>
      </w:r>
      <w:proofErr w:type="spellEnd"/>
      <w:r w:rsidRPr="005203A3">
        <w:t xml:space="preserve"> din </w:t>
      </w:r>
      <w:proofErr w:type="spellStart"/>
      <w:r w:rsidRPr="005203A3">
        <w:t>investitiile</w:t>
      </w:r>
      <w:proofErr w:type="spellEnd"/>
      <w:r w:rsidRPr="005203A3">
        <w:t xml:space="preserve"> </w:t>
      </w:r>
      <w:proofErr w:type="spellStart"/>
      <w:r w:rsidRPr="005203A3">
        <w:t>obligatorii</w:t>
      </w:r>
      <w:proofErr w:type="spellEnd"/>
      <w:r w:rsidRPr="005203A3">
        <w:t xml:space="preserve"> </w:t>
      </w:r>
      <w:proofErr w:type="spellStart"/>
      <w:r w:rsidRPr="005203A3">
        <w:t>prevazute</w:t>
      </w:r>
      <w:proofErr w:type="spellEnd"/>
      <w:r w:rsidRPr="005203A3">
        <w:t xml:space="preserve"> de </w:t>
      </w:r>
      <w:proofErr w:type="spellStart"/>
      <w:r w:rsidRPr="005203A3">
        <w:t>contractul</w:t>
      </w:r>
      <w:proofErr w:type="spellEnd"/>
      <w:r w:rsidRPr="005203A3">
        <w:t xml:space="preserve"> de </w:t>
      </w:r>
      <w:proofErr w:type="spellStart"/>
      <w:r w:rsidRPr="005203A3">
        <w:t>delegare</w:t>
      </w:r>
      <w:proofErr w:type="spellEnd"/>
      <w:r w:rsidRPr="005203A3">
        <w:t xml:space="preserve"> in sarcina </w:t>
      </w:r>
      <w:proofErr w:type="spellStart"/>
      <w:r w:rsidRPr="005203A3">
        <w:t>operatorului</w:t>
      </w:r>
      <w:proofErr w:type="spellEnd"/>
      <w:r w:rsidRPr="005203A3">
        <w:t xml:space="preserve"> </w:t>
      </w:r>
      <w:proofErr w:type="spellStart"/>
      <w:r w:rsidRPr="005203A3">
        <w:t>insa</w:t>
      </w:r>
      <w:proofErr w:type="spellEnd"/>
      <w:r w:rsidRPr="005203A3">
        <w:t xml:space="preserve"> </w:t>
      </w:r>
      <w:proofErr w:type="spellStart"/>
      <w:r w:rsidRPr="005203A3">
        <w:t>acestea</w:t>
      </w:r>
      <w:proofErr w:type="spellEnd"/>
      <w:r w:rsidRPr="005203A3">
        <w:t xml:space="preserve"> din </w:t>
      </w:r>
      <w:proofErr w:type="spellStart"/>
      <w:r w:rsidRPr="005203A3">
        <w:t>urma</w:t>
      </w:r>
      <w:proofErr w:type="spellEnd"/>
      <w:r w:rsidRPr="005203A3">
        <w:t xml:space="preserve"> sunt </w:t>
      </w:r>
      <w:proofErr w:type="spellStart"/>
      <w:r w:rsidRPr="005203A3">
        <w:t>proprietatea</w:t>
      </w:r>
      <w:proofErr w:type="spellEnd"/>
      <w:r w:rsidRPr="005203A3">
        <w:t xml:space="preserve"> </w:t>
      </w:r>
      <w:proofErr w:type="spellStart"/>
      <w:r w:rsidRPr="005203A3">
        <w:t>operatorului</w:t>
      </w:r>
      <w:proofErr w:type="spellEnd"/>
      <w:r w:rsidRPr="005203A3">
        <w:t xml:space="preserve"> pe </w:t>
      </w:r>
      <w:proofErr w:type="spellStart"/>
      <w:r w:rsidRPr="005203A3">
        <w:t>durata</w:t>
      </w:r>
      <w:proofErr w:type="spellEnd"/>
      <w:r w:rsidRPr="005203A3">
        <w:t xml:space="preserve"> </w:t>
      </w:r>
      <w:proofErr w:type="spellStart"/>
      <w:r w:rsidRPr="005203A3">
        <w:t>contractului</w:t>
      </w:r>
      <w:proofErr w:type="spellEnd"/>
      <w:r w:rsidRPr="005203A3">
        <w:t xml:space="preserve"> </w:t>
      </w:r>
      <w:proofErr w:type="spellStart"/>
      <w:r w:rsidRPr="005203A3">
        <w:t>abia</w:t>
      </w:r>
      <w:proofErr w:type="spellEnd"/>
      <w:r w:rsidRPr="005203A3">
        <w:t xml:space="preserve"> la </w:t>
      </w:r>
      <w:proofErr w:type="spellStart"/>
      <w:r w:rsidRPr="005203A3">
        <w:t>incetarea</w:t>
      </w:r>
      <w:proofErr w:type="spellEnd"/>
      <w:r w:rsidRPr="005203A3">
        <w:t xml:space="preserve"> </w:t>
      </w:r>
      <w:proofErr w:type="spellStart"/>
      <w:r w:rsidRPr="005203A3">
        <w:t>contractului</w:t>
      </w:r>
      <w:proofErr w:type="spellEnd"/>
      <w:r w:rsidRPr="005203A3">
        <w:t xml:space="preserve"> </w:t>
      </w:r>
      <w:proofErr w:type="spellStart"/>
      <w:r w:rsidRPr="005203A3">
        <w:t>intrand</w:t>
      </w:r>
      <w:proofErr w:type="spellEnd"/>
      <w:r w:rsidRPr="005203A3">
        <w:t xml:space="preserve"> in </w:t>
      </w:r>
      <w:proofErr w:type="spellStart"/>
      <w:r w:rsidRPr="005203A3">
        <w:t>proprietatea</w:t>
      </w:r>
      <w:proofErr w:type="spellEnd"/>
      <w:r w:rsidRPr="005203A3">
        <w:t xml:space="preserve"> UAT, </w:t>
      </w:r>
    </w:p>
    <w:p w14:paraId="019464AB" w14:textId="77777777" w:rsidR="00743BDE" w:rsidRPr="005203A3" w:rsidRDefault="00743BDE" w:rsidP="00743BDE">
      <w:pPr>
        <w:numPr>
          <w:ilvl w:val="1"/>
          <w:numId w:val="7"/>
        </w:numPr>
        <w:jc w:val="both"/>
      </w:pPr>
      <w:proofErr w:type="spellStart"/>
      <w:r w:rsidRPr="005203A3">
        <w:rPr>
          <w:b/>
        </w:rPr>
        <w:t>bunuri</w:t>
      </w:r>
      <w:proofErr w:type="spellEnd"/>
      <w:r w:rsidRPr="005203A3">
        <w:rPr>
          <w:b/>
        </w:rPr>
        <w:t xml:space="preserve"> </w:t>
      </w:r>
      <w:proofErr w:type="spellStart"/>
      <w:r w:rsidRPr="005203A3">
        <w:rPr>
          <w:b/>
        </w:rPr>
        <w:t>proprii</w:t>
      </w:r>
      <w:proofErr w:type="spellEnd"/>
      <w:r w:rsidRPr="005203A3">
        <w:t xml:space="preserve"> </w:t>
      </w:r>
      <w:proofErr w:type="spellStart"/>
      <w:r w:rsidRPr="005203A3">
        <w:t>acele</w:t>
      </w:r>
      <w:proofErr w:type="spellEnd"/>
      <w:r w:rsidRPr="005203A3">
        <w:t xml:space="preserve"> </w:t>
      </w:r>
      <w:proofErr w:type="spellStart"/>
      <w:r w:rsidRPr="005203A3">
        <w:t>bunuri</w:t>
      </w:r>
      <w:proofErr w:type="spellEnd"/>
      <w:r w:rsidRPr="005203A3">
        <w:t xml:space="preserve"> care </w:t>
      </w:r>
      <w:proofErr w:type="spellStart"/>
      <w:r w:rsidRPr="005203A3">
        <w:t>apartin</w:t>
      </w:r>
      <w:proofErr w:type="spellEnd"/>
      <w:r w:rsidRPr="005203A3">
        <w:t xml:space="preserve"> </w:t>
      </w:r>
      <w:proofErr w:type="spellStart"/>
      <w:r w:rsidRPr="005203A3">
        <w:t>delegatului</w:t>
      </w:r>
      <w:proofErr w:type="spellEnd"/>
      <w:r w:rsidRPr="005203A3">
        <w:t xml:space="preserve"> (</w:t>
      </w:r>
      <w:proofErr w:type="spellStart"/>
      <w:r w:rsidRPr="005203A3">
        <w:t>operatorului</w:t>
      </w:r>
      <w:proofErr w:type="spellEnd"/>
      <w:r w:rsidRPr="005203A3">
        <w:t xml:space="preserve">) </w:t>
      </w:r>
      <w:proofErr w:type="spellStart"/>
      <w:r w:rsidRPr="005203A3">
        <w:t>şi</w:t>
      </w:r>
      <w:proofErr w:type="spellEnd"/>
      <w:r w:rsidRPr="005203A3">
        <w:t xml:space="preserve"> care la </w:t>
      </w:r>
      <w:proofErr w:type="spellStart"/>
      <w:r w:rsidRPr="005203A3">
        <w:t>incetarea</w:t>
      </w:r>
      <w:proofErr w:type="spellEnd"/>
      <w:r w:rsidRPr="005203A3">
        <w:t xml:space="preserve"> </w:t>
      </w:r>
      <w:proofErr w:type="spellStart"/>
      <w:r w:rsidRPr="005203A3">
        <w:t>contractului</w:t>
      </w:r>
      <w:proofErr w:type="spellEnd"/>
      <w:r w:rsidRPr="005203A3">
        <w:t xml:space="preserve"> </w:t>
      </w:r>
      <w:proofErr w:type="spellStart"/>
      <w:r w:rsidRPr="005203A3">
        <w:t>raman</w:t>
      </w:r>
      <w:proofErr w:type="spellEnd"/>
      <w:r w:rsidRPr="005203A3">
        <w:t xml:space="preserve"> </w:t>
      </w:r>
      <w:proofErr w:type="spellStart"/>
      <w:r w:rsidRPr="005203A3">
        <w:t>proprietatea</w:t>
      </w:r>
      <w:proofErr w:type="spellEnd"/>
      <w:r w:rsidRPr="005203A3">
        <w:t xml:space="preserve"> </w:t>
      </w:r>
      <w:proofErr w:type="spellStart"/>
      <w:r w:rsidRPr="005203A3">
        <w:t>acestuia</w:t>
      </w:r>
      <w:proofErr w:type="spellEnd"/>
      <w:r w:rsidRPr="005203A3">
        <w:t xml:space="preserve">, cu </w:t>
      </w:r>
      <w:proofErr w:type="spellStart"/>
      <w:r w:rsidRPr="005203A3">
        <w:t>exceptia</w:t>
      </w:r>
      <w:proofErr w:type="spellEnd"/>
      <w:r w:rsidRPr="005203A3">
        <w:t xml:space="preserve"> </w:t>
      </w:r>
      <w:proofErr w:type="spellStart"/>
      <w:r w:rsidRPr="005203A3">
        <w:t>cazului</w:t>
      </w:r>
      <w:proofErr w:type="spellEnd"/>
      <w:r w:rsidRPr="005203A3">
        <w:t xml:space="preserve"> in care </w:t>
      </w:r>
      <w:proofErr w:type="spellStart"/>
      <w:r w:rsidRPr="005203A3">
        <w:t>partile</w:t>
      </w:r>
      <w:proofErr w:type="spellEnd"/>
      <w:r w:rsidRPr="005203A3">
        <w:t xml:space="preserve"> </w:t>
      </w:r>
      <w:proofErr w:type="spellStart"/>
      <w:r w:rsidRPr="005203A3">
        <w:t>convin</w:t>
      </w:r>
      <w:proofErr w:type="spellEnd"/>
      <w:r w:rsidRPr="005203A3">
        <w:t xml:space="preserve"> </w:t>
      </w:r>
      <w:proofErr w:type="spellStart"/>
      <w:r w:rsidRPr="005203A3">
        <w:t>altfel</w:t>
      </w:r>
      <w:proofErr w:type="spellEnd"/>
    </w:p>
    <w:p w14:paraId="34E6A2F4" w14:textId="77777777" w:rsidR="00743BDE" w:rsidRPr="005203A3" w:rsidRDefault="00743BDE" w:rsidP="00743BDE">
      <w:pPr>
        <w:jc w:val="both"/>
      </w:pPr>
    </w:p>
    <w:p w14:paraId="0F063247" w14:textId="77777777" w:rsidR="00743BDE" w:rsidRPr="005203A3" w:rsidRDefault="00743BDE" w:rsidP="00743BDE">
      <w:pPr>
        <w:jc w:val="both"/>
      </w:pPr>
      <w:proofErr w:type="spellStart"/>
      <w:r w:rsidRPr="005203A3">
        <w:t>Dorim</w:t>
      </w:r>
      <w:proofErr w:type="spellEnd"/>
      <w:r w:rsidRPr="005203A3">
        <w:t xml:space="preserve"> </w:t>
      </w:r>
      <w:proofErr w:type="spellStart"/>
      <w:r w:rsidRPr="005203A3">
        <w:t>sa</w:t>
      </w:r>
      <w:proofErr w:type="spellEnd"/>
      <w:r w:rsidRPr="005203A3">
        <w:t xml:space="preserve"> </w:t>
      </w:r>
      <w:proofErr w:type="spellStart"/>
      <w:r w:rsidRPr="005203A3">
        <w:t>mai</w:t>
      </w:r>
      <w:proofErr w:type="spellEnd"/>
      <w:r w:rsidRPr="005203A3">
        <w:t xml:space="preserve"> </w:t>
      </w:r>
      <w:proofErr w:type="spellStart"/>
      <w:r w:rsidRPr="005203A3">
        <w:t>precizam</w:t>
      </w:r>
      <w:proofErr w:type="spellEnd"/>
      <w:r w:rsidRPr="005203A3">
        <w:t xml:space="preserve"> ca:</w:t>
      </w:r>
    </w:p>
    <w:p w14:paraId="7BC37F48" w14:textId="77777777" w:rsidR="00743BDE" w:rsidRPr="005203A3" w:rsidRDefault="00743BDE" w:rsidP="00743BDE">
      <w:pPr>
        <w:numPr>
          <w:ilvl w:val="1"/>
          <w:numId w:val="7"/>
        </w:numPr>
        <w:jc w:val="both"/>
      </w:pPr>
      <w:r w:rsidRPr="005203A3">
        <w:t xml:space="preserve">pe </w:t>
      </w:r>
      <w:proofErr w:type="spellStart"/>
      <w:r w:rsidRPr="005203A3">
        <w:t>langa</w:t>
      </w:r>
      <w:proofErr w:type="spellEnd"/>
      <w:r w:rsidRPr="005203A3">
        <w:t xml:space="preserve"> </w:t>
      </w:r>
      <w:proofErr w:type="spellStart"/>
      <w:r w:rsidRPr="005203A3">
        <w:t>definirea</w:t>
      </w:r>
      <w:proofErr w:type="spellEnd"/>
      <w:r w:rsidRPr="005203A3">
        <w:t xml:space="preserve"> </w:t>
      </w:r>
      <w:proofErr w:type="spellStart"/>
      <w:r w:rsidRPr="005203A3">
        <w:t>celor</w:t>
      </w:r>
      <w:proofErr w:type="spellEnd"/>
      <w:r w:rsidRPr="005203A3">
        <w:t xml:space="preserve"> </w:t>
      </w:r>
      <w:proofErr w:type="spellStart"/>
      <w:r>
        <w:t>două</w:t>
      </w:r>
      <w:proofErr w:type="spellEnd"/>
      <w:r w:rsidRPr="005203A3">
        <w:t xml:space="preserve"> </w:t>
      </w:r>
      <w:proofErr w:type="spellStart"/>
      <w:r w:rsidRPr="005203A3">
        <w:t>categorii</w:t>
      </w:r>
      <w:proofErr w:type="spellEnd"/>
      <w:r w:rsidRPr="005203A3">
        <w:t xml:space="preserve"> de </w:t>
      </w:r>
      <w:proofErr w:type="spellStart"/>
      <w:r w:rsidRPr="005203A3">
        <w:t>bunuri</w:t>
      </w:r>
      <w:proofErr w:type="spellEnd"/>
      <w:r w:rsidRPr="005203A3">
        <w:t xml:space="preserve"> </w:t>
      </w:r>
      <w:proofErr w:type="spellStart"/>
      <w:r w:rsidRPr="005203A3">
        <w:t>contractul</w:t>
      </w:r>
      <w:proofErr w:type="spellEnd"/>
      <w:r w:rsidRPr="005203A3">
        <w:t xml:space="preserve"> </w:t>
      </w:r>
      <w:proofErr w:type="spellStart"/>
      <w:r w:rsidRPr="005203A3">
        <w:t>trebuie</w:t>
      </w:r>
      <w:proofErr w:type="spellEnd"/>
      <w:r w:rsidRPr="005203A3">
        <w:t xml:space="preserve"> </w:t>
      </w:r>
      <w:proofErr w:type="spellStart"/>
      <w:r w:rsidRPr="005203A3">
        <w:t>sa</w:t>
      </w:r>
      <w:proofErr w:type="spellEnd"/>
      <w:r w:rsidRPr="005203A3">
        <w:t xml:space="preserve"> </w:t>
      </w:r>
      <w:proofErr w:type="spellStart"/>
      <w:r w:rsidRPr="005203A3">
        <w:t>identifice</w:t>
      </w:r>
      <w:proofErr w:type="spellEnd"/>
      <w:r w:rsidRPr="005203A3">
        <w:t xml:space="preserve">, cel </w:t>
      </w:r>
      <w:proofErr w:type="spellStart"/>
      <w:r w:rsidRPr="005203A3">
        <w:t>putin</w:t>
      </w:r>
      <w:proofErr w:type="spellEnd"/>
      <w:r w:rsidRPr="005203A3">
        <w:t xml:space="preserve"> generic, </w:t>
      </w:r>
      <w:proofErr w:type="spellStart"/>
      <w:r w:rsidRPr="005203A3">
        <w:t>bunurile</w:t>
      </w:r>
      <w:proofErr w:type="spellEnd"/>
      <w:r w:rsidRPr="005203A3">
        <w:t xml:space="preserve"> care fac </w:t>
      </w:r>
      <w:proofErr w:type="spellStart"/>
      <w:r w:rsidRPr="005203A3">
        <w:t>parte</w:t>
      </w:r>
      <w:proofErr w:type="spellEnd"/>
      <w:r w:rsidRPr="005203A3">
        <w:t xml:space="preserve"> din </w:t>
      </w:r>
      <w:proofErr w:type="spellStart"/>
      <w:r w:rsidRPr="005203A3">
        <w:t>fiecare</w:t>
      </w:r>
      <w:proofErr w:type="spellEnd"/>
      <w:r w:rsidRPr="005203A3">
        <w:t xml:space="preserve"> </w:t>
      </w:r>
      <w:proofErr w:type="spellStart"/>
      <w:r w:rsidRPr="005203A3">
        <w:t>categorie</w:t>
      </w:r>
      <w:proofErr w:type="spellEnd"/>
      <w:r w:rsidRPr="005203A3">
        <w:t>;</w:t>
      </w:r>
    </w:p>
    <w:p w14:paraId="15F6D92B" w14:textId="77777777" w:rsidR="00743BDE" w:rsidRPr="005203A3" w:rsidRDefault="00743BDE" w:rsidP="00743BDE">
      <w:pPr>
        <w:numPr>
          <w:ilvl w:val="1"/>
          <w:numId w:val="7"/>
        </w:numPr>
        <w:jc w:val="both"/>
      </w:pPr>
      <w:proofErr w:type="spellStart"/>
      <w:r w:rsidRPr="005203A3">
        <w:t>este</w:t>
      </w:r>
      <w:proofErr w:type="spellEnd"/>
      <w:r w:rsidRPr="005203A3">
        <w:t xml:space="preserve"> </w:t>
      </w:r>
      <w:proofErr w:type="spellStart"/>
      <w:r w:rsidRPr="005203A3">
        <w:t>indicat</w:t>
      </w:r>
      <w:proofErr w:type="spellEnd"/>
      <w:r w:rsidRPr="005203A3">
        <w:t xml:space="preserve"> ca in contract </w:t>
      </w:r>
      <w:proofErr w:type="spellStart"/>
      <w:r w:rsidRPr="005203A3">
        <w:t>sa</w:t>
      </w:r>
      <w:proofErr w:type="spellEnd"/>
      <w:r w:rsidRPr="005203A3">
        <w:t xml:space="preserve"> se </w:t>
      </w:r>
      <w:proofErr w:type="spellStart"/>
      <w:r w:rsidRPr="005203A3">
        <w:t>stipuleze</w:t>
      </w:r>
      <w:proofErr w:type="spellEnd"/>
      <w:r w:rsidRPr="005203A3">
        <w:t xml:space="preserve"> care sunt </w:t>
      </w:r>
      <w:proofErr w:type="spellStart"/>
      <w:r w:rsidRPr="005203A3">
        <w:t>obligatiile</w:t>
      </w:r>
      <w:proofErr w:type="spellEnd"/>
      <w:r w:rsidRPr="005203A3">
        <w:t xml:space="preserve"> </w:t>
      </w:r>
      <w:proofErr w:type="spellStart"/>
      <w:r w:rsidRPr="005203A3">
        <w:t>operatorului</w:t>
      </w:r>
      <w:proofErr w:type="spellEnd"/>
      <w:r w:rsidRPr="005203A3">
        <w:t xml:space="preserve"> de </w:t>
      </w:r>
      <w:proofErr w:type="spellStart"/>
      <w:r w:rsidRPr="005203A3">
        <w:t>investitii</w:t>
      </w:r>
      <w:proofErr w:type="spellEnd"/>
      <w:r w:rsidRPr="005203A3">
        <w:t xml:space="preserve"> in </w:t>
      </w:r>
      <w:proofErr w:type="spellStart"/>
      <w:r w:rsidRPr="005203A3">
        <w:t>intretinerea</w:t>
      </w:r>
      <w:proofErr w:type="spellEnd"/>
      <w:r w:rsidRPr="005203A3">
        <w:t xml:space="preserve"> </w:t>
      </w:r>
      <w:proofErr w:type="spellStart"/>
      <w:r w:rsidRPr="005203A3">
        <w:t>şi</w:t>
      </w:r>
      <w:proofErr w:type="spellEnd"/>
      <w:r w:rsidRPr="005203A3">
        <w:t xml:space="preserve"> </w:t>
      </w:r>
      <w:proofErr w:type="spellStart"/>
      <w:r w:rsidRPr="005203A3">
        <w:t>inlocuirea</w:t>
      </w:r>
      <w:proofErr w:type="spellEnd"/>
      <w:r w:rsidRPr="005203A3">
        <w:t xml:space="preserve"> </w:t>
      </w:r>
      <w:proofErr w:type="spellStart"/>
      <w:r w:rsidRPr="005203A3">
        <w:t>bunurilor</w:t>
      </w:r>
      <w:proofErr w:type="spellEnd"/>
      <w:r w:rsidRPr="005203A3">
        <w:t xml:space="preserve"> de </w:t>
      </w:r>
      <w:proofErr w:type="spellStart"/>
      <w:r w:rsidRPr="005203A3">
        <w:t>retur</w:t>
      </w:r>
      <w:proofErr w:type="spellEnd"/>
      <w:r w:rsidRPr="005203A3">
        <w:t>;</w:t>
      </w:r>
    </w:p>
    <w:p w14:paraId="39F606FC" w14:textId="77777777" w:rsidR="00743BDE" w:rsidRPr="005203A3" w:rsidRDefault="00743BDE" w:rsidP="00743BDE">
      <w:pPr>
        <w:jc w:val="both"/>
        <w:rPr>
          <w:b/>
        </w:rPr>
      </w:pPr>
      <w:r w:rsidRPr="005203A3">
        <w:t xml:space="preserve">De </w:t>
      </w:r>
      <w:proofErr w:type="spellStart"/>
      <w:r w:rsidRPr="005203A3">
        <w:t>asemenea</w:t>
      </w:r>
      <w:proofErr w:type="spellEnd"/>
      <w:r w:rsidRPr="005203A3">
        <w:t xml:space="preserve">, </w:t>
      </w:r>
      <w:proofErr w:type="spellStart"/>
      <w:r w:rsidRPr="005203A3">
        <w:t>potrivit</w:t>
      </w:r>
      <w:proofErr w:type="spellEnd"/>
      <w:r w:rsidRPr="005203A3">
        <w:t xml:space="preserve"> art. 29 alin. (13) din Legea </w:t>
      </w:r>
      <w:proofErr w:type="spellStart"/>
      <w:r w:rsidRPr="005203A3">
        <w:t>serviciilor</w:t>
      </w:r>
      <w:proofErr w:type="spellEnd"/>
      <w:r w:rsidRPr="005203A3">
        <w:t xml:space="preserve"> </w:t>
      </w:r>
      <w:proofErr w:type="spellStart"/>
      <w:r w:rsidRPr="005203A3">
        <w:t>comunitare</w:t>
      </w:r>
      <w:proofErr w:type="spellEnd"/>
      <w:r w:rsidRPr="005203A3">
        <w:t xml:space="preserve"> de </w:t>
      </w:r>
      <w:proofErr w:type="spellStart"/>
      <w:r w:rsidRPr="005203A3">
        <w:t>utilitati</w:t>
      </w:r>
      <w:proofErr w:type="spellEnd"/>
      <w:r w:rsidRPr="005203A3">
        <w:t xml:space="preserve"> </w:t>
      </w:r>
      <w:proofErr w:type="spellStart"/>
      <w:r w:rsidRPr="005203A3">
        <w:t>publice</w:t>
      </w:r>
      <w:proofErr w:type="spellEnd"/>
      <w:r w:rsidRPr="005203A3">
        <w:t xml:space="preserve"> nr. 51/2006 cu </w:t>
      </w:r>
      <w:proofErr w:type="spellStart"/>
      <w:r w:rsidRPr="005203A3">
        <w:t>modificarile</w:t>
      </w:r>
      <w:proofErr w:type="spellEnd"/>
      <w:r w:rsidRPr="005203A3">
        <w:t xml:space="preserve"> </w:t>
      </w:r>
      <w:proofErr w:type="spellStart"/>
      <w:r w:rsidRPr="005203A3">
        <w:t>şi</w:t>
      </w:r>
      <w:proofErr w:type="spellEnd"/>
      <w:r w:rsidRPr="005203A3">
        <w:t xml:space="preserve"> </w:t>
      </w:r>
      <w:proofErr w:type="spellStart"/>
      <w:r w:rsidRPr="005203A3">
        <w:t>completarile</w:t>
      </w:r>
      <w:proofErr w:type="spellEnd"/>
      <w:r w:rsidRPr="005203A3">
        <w:t xml:space="preserve"> </w:t>
      </w:r>
      <w:proofErr w:type="spellStart"/>
      <w:r w:rsidRPr="005203A3">
        <w:t>ulterioare</w:t>
      </w:r>
      <w:proofErr w:type="spellEnd"/>
      <w:r w:rsidRPr="005203A3">
        <w:t xml:space="preserve"> (</w:t>
      </w:r>
      <w:proofErr w:type="spellStart"/>
      <w:r w:rsidRPr="005203A3">
        <w:t>aplicabila</w:t>
      </w:r>
      <w:proofErr w:type="spellEnd"/>
      <w:r w:rsidRPr="005203A3">
        <w:t xml:space="preserve">) </w:t>
      </w:r>
      <w:proofErr w:type="spellStart"/>
      <w:r w:rsidRPr="005203A3">
        <w:t>contractul</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rPr>
          <w:b/>
        </w:rPr>
        <w:t>va</w:t>
      </w:r>
      <w:proofErr w:type="spellEnd"/>
      <w:r w:rsidRPr="005203A3">
        <w:rPr>
          <w:b/>
        </w:rPr>
        <w:t xml:space="preserve"> fi </w:t>
      </w:r>
      <w:proofErr w:type="spellStart"/>
      <w:r w:rsidRPr="005203A3">
        <w:rPr>
          <w:b/>
        </w:rPr>
        <w:t>insotit</w:t>
      </w:r>
      <w:proofErr w:type="spellEnd"/>
      <w:r w:rsidRPr="005203A3">
        <w:rPr>
          <w:b/>
        </w:rPr>
        <w:t xml:space="preserve"> in mod </w:t>
      </w:r>
      <w:proofErr w:type="spellStart"/>
      <w:r w:rsidRPr="005203A3">
        <w:rPr>
          <w:b/>
        </w:rPr>
        <w:t>obligatoriu</w:t>
      </w:r>
      <w:proofErr w:type="spellEnd"/>
      <w:r w:rsidRPr="005203A3">
        <w:rPr>
          <w:b/>
        </w:rPr>
        <w:t xml:space="preserve"> de </w:t>
      </w:r>
      <w:proofErr w:type="spellStart"/>
      <w:r w:rsidRPr="005203A3">
        <w:rPr>
          <w:b/>
        </w:rPr>
        <w:t>urmatoarele</w:t>
      </w:r>
      <w:proofErr w:type="spellEnd"/>
      <w:r w:rsidRPr="005203A3">
        <w:rPr>
          <w:b/>
        </w:rPr>
        <w:t xml:space="preserve"> </w:t>
      </w:r>
      <w:proofErr w:type="spellStart"/>
      <w:r w:rsidRPr="005203A3">
        <w:rPr>
          <w:b/>
        </w:rPr>
        <w:t>anexe</w:t>
      </w:r>
      <w:proofErr w:type="spellEnd"/>
      <w:r w:rsidRPr="005203A3">
        <w:rPr>
          <w:b/>
        </w:rPr>
        <w:t>:</w:t>
      </w:r>
    </w:p>
    <w:p w14:paraId="2E76CC83" w14:textId="77777777" w:rsidR="00743BDE" w:rsidRPr="003A79E7" w:rsidRDefault="00743BDE" w:rsidP="004D016F">
      <w:pPr>
        <w:tabs>
          <w:tab w:val="left" w:pos="720"/>
        </w:tabs>
        <w:ind w:left="720"/>
      </w:pPr>
      <w:r w:rsidRPr="003A79E7">
        <w:t xml:space="preserve">a) </w:t>
      </w:r>
      <w:proofErr w:type="spellStart"/>
      <w:r w:rsidRPr="003A79E7">
        <w:t>caietul</w:t>
      </w:r>
      <w:proofErr w:type="spellEnd"/>
      <w:r w:rsidRPr="003A79E7">
        <w:t xml:space="preserve"> de </w:t>
      </w:r>
      <w:proofErr w:type="spellStart"/>
      <w:r w:rsidRPr="003A79E7">
        <w:t>sarcini</w:t>
      </w:r>
      <w:proofErr w:type="spellEnd"/>
      <w:r w:rsidRPr="003A79E7">
        <w:t xml:space="preserve"> </w:t>
      </w:r>
      <w:proofErr w:type="spellStart"/>
      <w:r w:rsidRPr="003A79E7">
        <w:t>privind</w:t>
      </w:r>
      <w:proofErr w:type="spellEnd"/>
      <w:r w:rsidRPr="003A79E7">
        <w:t xml:space="preserve"> </w:t>
      </w:r>
      <w:proofErr w:type="spellStart"/>
      <w:r w:rsidRPr="003A79E7">
        <w:t>furnizarea</w:t>
      </w:r>
      <w:proofErr w:type="spellEnd"/>
      <w:r w:rsidRPr="003A79E7">
        <w:t>/</w:t>
      </w:r>
      <w:proofErr w:type="spellStart"/>
      <w:r w:rsidRPr="003A79E7">
        <w:t>prestarea</w:t>
      </w:r>
      <w:proofErr w:type="spellEnd"/>
      <w:r w:rsidRPr="003A79E7">
        <w:t xml:space="preserve"> </w:t>
      </w:r>
      <w:proofErr w:type="spellStart"/>
      <w:r w:rsidRPr="003A79E7">
        <w:t>serviciului</w:t>
      </w:r>
      <w:proofErr w:type="spellEnd"/>
      <w:r w:rsidRPr="003A79E7">
        <w:t>;</w:t>
      </w:r>
      <w:r w:rsidRPr="003A79E7">
        <w:br/>
        <w:t xml:space="preserve">b) </w:t>
      </w:r>
      <w:proofErr w:type="spellStart"/>
      <w:r w:rsidRPr="003A79E7">
        <w:t>regulamentul</w:t>
      </w:r>
      <w:proofErr w:type="spellEnd"/>
      <w:r w:rsidRPr="003A79E7">
        <w:t xml:space="preserve"> </w:t>
      </w:r>
      <w:proofErr w:type="spellStart"/>
      <w:r w:rsidRPr="003A79E7">
        <w:t>serviciului</w:t>
      </w:r>
      <w:proofErr w:type="spellEnd"/>
      <w:r w:rsidRPr="003A79E7">
        <w:t>;</w:t>
      </w:r>
      <w:r w:rsidRPr="003A79E7">
        <w:br/>
        <w:t xml:space="preserve">c) </w:t>
      </w:r>
      <w:proofErr w:type="spellStart"/>
      <w:r w:rsidRPr="003A79E7">
        <w:t>inventarul</w:t>
      </w:r>
      <w:proofErr w:type="spellEnd"/>
      <w:r w:rsidRPr="003A79E7">
        <w:t xml:space="preserve"> </w:t>
      </w:r>
      <w:proofErr w:type="spellStart"/>
      <w:r w:rsidRPr="003A79E7">
        <w:t>bunurilor</w:t>
      </w:r>
      <w:proofErr w:type="spellEnd"/>
      <w:r w:rsidRPr="003A79E7">
        <w:t xml:space="preserve"> mobile </w:t>
      </w:r>
      <w:proofErr w:type="spellStart"/>
      <w:r w:rsidRPr="003A79E7">
        <w:t>şi</w:t>
      </w:r>
      <w:proofErr w:type="spellEnd"/>
      <w:r w:rsidRPr="003A79E7">
        <w:t xml:space="preserve"> </w:t>
      </w:r>
      <w:proofErr w:type="spellStart"/>
      <w:r w:rsidRPr="003A79E7">
        <w:t>imobile</w:t>
      </w:r>
      <w:proofErr w:type="spellEnd"/>
      <w:r w:rsidRPr="003A79E7">
        <w:t xml:space="preserve">, </w:t>
      </w:r>
      <w:proofErr w:type="spellStart"/>
      <w:r w:rsidRPr="003A79E7">
        <w:t>proprietate</w:t>
      </w:r>
      <w:proofErr w:type="spellEnd"/>
      <w:r w:rsidRPr="003A79E7">
        <w:t xml:space="preserve"> </w:t>
      </w:r>
      <w:proofErr w:type="spellStart"/>
      <w:r w:rsidRPr="003A79E7">
        <w:t>publică</w:t>
      </w:r>
      <w:proofErr w:type="spellEnd"/>
      <w:r w:rsidRPr="003A79E7">
        <w:t xml:space="preserve"> </w:t>
      </w:r>
      <w:proofErr w:type="spellStart"/>
      <w:r w:rsidRPr="003A79E7">
        <w:t>sau</w:t>
      </w:r>
      <w:proofErr w:type="spellEnd"/>
      <w:r w:rsidRPr="003A79E7">
        <w:t xml:space="preserve"> </w:t>
      </w:r>
      <w:proofErr w:type="spellStart"/>
      <w:r w:rsidRPr="003A79E7">
        <w:t>privată</w:t>
      </w:r>
      <w:proofErr w:type="spellEnd"/>
      <w:r w:rsidRPr="003A79E7">
        <w:t xml:space="preserve"> a </w:t>
      </w:r>
      <w:proofErr w:type="spellStart"/>
      <w:r w:rsidRPr="003A79E7">
        <w:t>unităţilor</w:t>
      </w:r>
      <w:proofErr w:type="spellEnd"/>
      <w:r w:rsidRPr="003A79E7">
        <w:t xml:space="preserve"> </w:t>
      </w:r>
      <w:proofErr w:type="spellStart"/>
      <w:r w:rsidRPr="003A79E7">
        <w:t>administrativ-teritoriale</w:t>
      </w:r>
      <w:proofErr w:type="spellEnd"/>
      <w:r w:rsidRPr="003A79E7">
        <w:t xml:space="preserve">, </w:t>
      </w:r>
      <w:proofErr w:type="spellStart"/>
      <w:r w:rsidRPr="003A79E7">
        <w:t>aferente</w:t>
      </w:r>
      <w:proofErr w:type="spellEnd"/>
      <w:r w:rsidRPr="003A79E7">
        <w:t xml:space="preserve"> </w:t>
      </w:r>
      <w:proofErr w:type="spellStart"/>
      <w:r w:rsidRPr="003A79E7">
        <w:t>serviciului</w:t>
      </w:r>
      <w:proofErr w:type="spellEnd"/>
      <w:r w:rsidRPr="003A79E7">
        <w:t>;</w:t>
      </w:r>
      <w:r w:rsidRPr="003A79E7">
        <w:br/>
        <w:t xml:space="preserve">d) </w:t>
      </w:r>
      <w:proofErr w:type="spellStart"/>
      <w:r w:rsidRPr="003A79E7">
        <w:t>procesul</w:t>
      </w:r>
      <w:proofErr w:type="spellEnd"/>
      <w:r w:rsidRPr="003A79E7">
        <w:t xml:space="preserve">-verbal de </w:t>
      </w:r>
      <w:proofErr w:type="spellStart"/>
      <w:r w:rsidRPr="003A79E7">
        <w:t>predare-preluare</w:t>
      </w:r>
      <w:proofErr w:type="spellEnd"/>
      <w:r w:rsidRPr="003A79E7">
        <w:t xml:space="preserve"> a </w:t>
      </w:r>
      <w:proofErr w:type="spellStart"/>
      <w:r w:rsidRPr="003A79E7">
        <w:t>bunurilor</w:t>
      </w:r>
      <w:proofErr w:type="spellEnd"/>
      <w:r w:rsidRPr="003A79E7">
        <w:t xml:space="preserve"> </w:t>
      </w:r>
      <w:proofErr w:type="spellStart"/>
      <w:r w:rsidRPr="003A79E7">
        <w:t>prevăzute</w:t>
      </w:r>
      <w:proofErr w:type="spellEnd"/>
      <w:r w:rsidRPr="003A79E7">
        <w:t xml:space="preserve"> la lit. c);</w:t>
      </w:r>
      <w:r w:rsidRPr="003A79E7">
        <w:br/>
        <w:t xml:space="preserve">e) </w:t>
      </w:r>
      <w:proofErr w:type="spellStart"/>
      <w:r w:rsidRPr="003A79E7">
        <w:t>indicatori</w:t>
      </w:r>
      <w:proofErr w:type="spellEnd"/>
      <w:r w:rsidRPr="003A79E7">
        <w:t xml:space="preserve"> </w:t>
      </w:r>
      <w:proofErr w:type="spellStart"/>
      <w:r w:rsidRPr="003A79E7">
        <w:t>tehnici</w:t>
      </w:r>
      <w:proofErr w:type="spellEnd"/>
      <w:r w:rsidRPr="003A79E7">
        <w:t xml:space="preserve"> </w:t>
      </w:r>
      <w:proofErr w:type="spellStart"/>
      <w:r w:rsidRPr="003A79E7">
        <w:t>corelaţi</w:t>
      </w:r>
      <w:proofErr w:type="spellEnd"/>
      <w:r w:rsidRPr="003A79E7">
        <w:t xml:space="preserve"> cu </w:t>
      </w:r>
      <w:proofErr w:type="spellStart"/>
      <w:r w:rsidRPr="003A79E7">
        <w:t>ţintele</w:t>
      </w:r>
      <w:proofErr w:type="spellEnd"/>
      <w:r w:rsidRPr="003A79E7">
        <w:t>/</w:t>
      </w:r>
      <w:proofErr w:type="spellStart"/>
      <w:r w:rsidRPr="003A79E7">
        <w:t>obiectivele</w:t>
      </w:r>
      <w:proofErr w:type="spellEnd"/>
      <w:r w:rsidRPr="003A79E7">
        <w:t xml:space="preserve"> </w:t>
      </w:r>
      <w:proofErr w:type="spellStart"/>
      <w:r w:rsidRPr="003A79E7">
        <w:t>asumate</w:t>
      </w:r>
      <w:proofErr w:type="spellEnd"/>
      <w:r w:rsidRPr="003A79E7">
        <w:t xml:space="preserve"> la </w:t>
      </w:r>
      <w:proofErr w:type="spellStart"/>
      <w:r w:rsidRPr="003A79E7">
        <w:t>nivel</w:t>
      </w:r>
      <w:proofErr w:type="spellEnd"/>
      <w:r w:rsidRPr="003A79E7">
        <w:t xml:space="preserve"> </w:t>
      </w:r>
      <w:proofErr w:type="spellStart"/>
      <w:r w:rsidRPr="003A79E7">
        <w:t>naţional</w:t>
      </w:r>
      <w:proofErr w:type="spellEnd"/>
      <w:r w:rsidRPr="003A79E7">
        <w:t>.</w:t>
      </w:r>
    </w:p>
    <w:p w14:paraId="1E9084B3" w14:textId="58F3BC5D" w:rsidR="00743BDE" w:rsidRPr="005203A3" w:rsidRDefault="00743BDE" w:rsidP="00743BDE">
      <w:pPr>
        <w:jc w:val="both"/>
      </w:pPr>
      <w:proofErr w:type="spellStart"/>
      <w:r w:rsidRPr="005203A3">
        <w:t>Precizam</w:t>
      </w:r>
      <w:proofErr w:type="spellEnd"/>
      <w:r w:rsidRPr="005203A3">
        <w:t xml:space="preserve"> ca </w:t>
      </w:r>
      <w:proofErr w:type="spellStart"/>
      <w:r w:rsidRPr="005203A3">
        <w:t>regulamentul</w:t>
      </w:r>
      <w:proofErr w:type="spellEnd"/>
      <w:r w:rsidRPr="005203A3">
        <w:t xml:space="preserve"> </w:t>
      </w:r>
      <w:proofErr w:type="spellStart"/>
      <w:r w:rsidRPr="005203A3">
        <w:t>serviciului</w:t>
      </w:r>
      <w:proofErr w:type="spellEnd"/>
      <w:r w:rsidRPr="005203A3">
        <w:t xml:space="preserve"> </w:t>
      </w:r>
      <w:proofErr w:type="spellStart"/>
      <w:r w:rsidRPr="005203A3">
        <w:t>si</w:t>
      </w:r>
      <w:proofErr w:type="spellEnd"/>
      <w:r w:rsidRPr="005203A3">
        <w:t xml:space="preserve"> </w:t>
      </w:r>
      <w:proofErr w:type="spellStart"/>
      <w:r w:rsidRPr="005203A3">
        <w:t>caietul</w:t>
      </w:r>
      <w:proofErr w:type="spellEnd"/>
      <w:r w:rsidRPr="005203A3">
        <w:t xml:space="preserve"> de </w:t>
      </w:r>
      <w:proofErr w:type="spellStart"/>
      <w:r w:rsidRPr="005203A3">
        <w:t>sarcini</w:t>
      </w:r>
      <w:proofErr w:type="spellEnd"/>
      <w:r w:rsidRPr="005203A3">
        <w:t xml:space="preserve"> </w:t>
      </w:r>
      <w:proofErr w:type="spellStart"/>
      <w:r w:rsidRPr="005203A3">
        <w:t>trebuie</w:t>
      </w:r>
      <w:proofErr w:type="spellEnd"/>
      <w:r w:rsidRPr="005203A3">
        <w:t xml:space="preserve"> </w:t>
      </w:r>
      <w:proofErr w:type="spellStart"/>
      <w:r w:rsidRPr="005203A3">
        <w:t>sa</w:t>
      </w:r>
      <w:proofErr w:type="spellEnd"/>
      <w:r w:rsidRPr="005203A3">
        <w:t xml:space="preserve"> fie elaborate conform </w:t>
      </w:r>
      <w:proofErr w:type="spellStart"/>
      <w:r w:rsidRPr="005203A3">
        <w:t>regulamentului-cadru</w:t>
      </w:r>
      <w:proofErr w:type="spellEnd"/>
      <w:r w:rsidRPr="005203A3">
        <w:t xml:space="preserve"> </w:t>
      </w:r>
      <w:proofErr w:type="spellStart"/>
      <w:r w:rsidRPr="005203A3">
        <w:t>aprobat</w:t>
      </w:r>
      <w:proofErr w:type="spellEnd"/>
      <w:r w:rsidRPr="005203A3">
        <w:t xml:space="preserve"> </w:t>
      </w:r>
      <w:proofErr w:type="spellStart"/>
      <w:r w:rsidRPr="005203A3">
        <w:t>prin</w:t>
      </w:r>
      <w:proofErr w:type="spellEnd"/>
      <w:r w:rsidRPr="005203A3">
        <w:t xml:space="preserve"> </w:t>
      </w:r>
      <w:proofErr w:type="spellStart"/>
      <w:r w:rsidRPr="005203A3">
        <w:t>Ordinul</w:t>
      </w:r>
      <w:proofErr w:type="spellEnd"/>
      <w:r w:rsidRPr="005203A3">
        <w:t xml:space="preserve"> ANRSC nr. </w:t>
      </w:r>
      <w:r w:rsidR="00D91954">
        <w:t>97/2025</w:t>
      </w:r>
      <w:r w:rsidRPr="005203A3">
        <w:t xml:space="preserve">, </w:t>
      </w:r>
      <w:proofErr w:type="spellStart"/>
      <w:r w:rsidRPr="005203A3">
        <w:t>respectiv</w:t>
      </w:r>
      <w:proofErr w:type="spellEnd"/>
      <w:r w:rsidRPr="005203A3">
        <w:t xml:space="preserve"> </w:t>
      </w:r>
      <w:proofErr w:type="spellStart"/>
      <w:r w:rsidRPr="005203A3">
        <w:t>caietului</w:t>
      </w:r>
      <w:proofErr w:type="spellEnd"/>
      <w:r w:rsidRPr="005203A3">
        <w:t xml:space="preserve"> de </w:t>
      </w:r>
      <w:proofErr w:type="spellStart"/>
      <w:r w:rsidRPr="005203A3">
        <w:t>sarcini</w:t>
      </w:r>
      <w:proofErr w:type="spellEnd"/>
      <w:r w:rsidRPr="005203A3">
        <w:t xml:space="preserve"> </w:t>
      </w:r>
      <w:proofErr w:type="spellStart"/>
      <w:r w:rsidRPr="005203A3">
        <w:t>cadru</w:t>
      </w:r>
      <w:proofErr w:type="spellEnd"/>
      <w:r w:rsidRPr="005203A3">
        <w:t xml:space="preserve"> </w:t>
      </w:r>
      <w:proofErr w:type="spellStart"/>
      <w:r w:rsidRPr="005203A3">
        <w:t>aprobat</w:t>
      </w:r>
      <w:proofErr w:type="spellEnd"/>
      <w:r w:rsidRPr="005203A3">
        <w:t xml:space="preserve"> </w:t>
      </w:r>
      <w:proofErr w:type="spellStart"/>
      <w:r w:rsidRPr="005203A3">
        <w:t>prin</w:t>
      </w:r>
      <w:proofErr w:type="spellEnd"/>
      <w:r w:rsidRPr="005203A3">
        <w:t xml:space="preserve"> </w:t>
      </w:r>
      <w:proofErr w:type="spellStart"/>
      <w:r w:rsidRPr="005203A3">
        <w:t>Ordinul</w:t>
      </w:r>
      <w:proofErr w:type="spellEnd"/>
      <w:r w:rsidRPr="005203A3">
        <w:t xml:space="preserve"> ANRSC nr. </w:t>
      </w:r>
      <w:r w:rsidR="00D91954">
        <w:t>98/2025</w:t>
      </w:r>
      <w:r w:rsidRPr="005203A3">
        <w:t>.</w:t>
      </w:r>
    </w:p>
    <w:p w14:paraId="293F88F7" w14:textId="77777777" w:rsidR="00743BDE" w:rsidRPr="005203A3" w:rsidRDefault="00743BDE" w:rsidP="00743BDE">
      <w:pPr>
        <w:jc w:val="both"/>
      </w:pPr>
    </w:p>
    <w:p w14:paraId="05763F94" w14:textId="77777777" w:rsidR="00743BDE" w:rsidRPr="005203A3" w:rsidRDefault="00743BDE" w:rsidP="00743BDE">
      <w:pPr>
        <w:numPr>
          <w:ilvl w:val="1"/>
          <w:numId w:val="8"/>
        </w:numPr>
        <w:jc w:val="both"/>
        <w:rPr>
          <w:b/>
          <w:u w:val="single"/>
        </w:rPr>
      </w:pPr>
      <w:r w:rsidRPr="005203A3">
        <w:rPr>
          <w:b/>
          <w:u w:val="single"/>
        </w:rPr>
        <w:t xml:space="preserve">In </w:t>
      </w:r>
      <w:proofErr w:type="spellStart"/>
      <w:r w:rsidRPr="005203A3">
        <w:rPr>
          <w:b/>
          <w:u w:val="single"/>
        </w:rPr>
        <w:t>ceea</w:t>
      </w:r>
      <w:proofErr w:type="spellEnd"/>
      <w:r w:rsidRPr="005203A3">
        <w:rPr>
          <w:b/>
          <w:u w:val="single"/>
        </w:rPr>
        <w:t xml:space="preserve"> </w:t>
      </w:r>
      <w:proofErr w:type="spellStart"/>
      <w:r w:rsidRPr="005203A3">
        <w:rPr>
          <w:b/>
          <w:u w:val="single"/>
        </w:rPr>
        <w:t>ce</w:t>
      </w:r>
      <w:proofErr w:type="spellEnd"/>
      <w:r w:rsidRPr="005203A3">
        <w:rPr>
          <w:b/>
          <w:u w:val="single"/>
        </w:rPr>
        <w:t xml:space="preserve"> </w:t>
      </w:r>
      <w:proofErr w:type="spellStart"/>
      <w:r w:rsidRPr="005203A3">
        <w:rPr>
          <w:b/>
          <w:u w:val="single"/>
        </w:rPr>
        <w:t>priveşte</w:t>
      </w:r>
      <w:proofErr w:type="spellEnd"/>
      <w:r w:rsidRPr="005203A3">
        <w:rPr>
          <w:b/>
          <w:u w:val="single"/>
        </w:rPr>
        <w:t xml:space="preserve"> </w:t>
      </w:r>
      <w:proofErr w:type="spellStart"/>
      <w:r w:rsidRPr="005203A3">
        <w:rPr>
          <w:b/>
          <w:u w:val="single"/>
        </w:rPr>
        <w:t>modalitatea</w:t>
      </w:r>
      <w:proofErr w:type="spellEnd"/>
      <w:r w:rsidRPr="005203A3">
        <w:rPr>
          <w:b/>
          <w:u w:val="single"/>
        </w:rPr>
        <w:t xml:space="preserve"> </w:t>
      </w:r>
      <w:proofErr w:type="spellStart"/>
      <w:r w:rsidRPr="005203A3">
        <w:rPr>
          <w:b/>
          <w:u w:val="single"/>
        </w:rPr>
        <w:t>atribuirii</w:t>
      </w:r>
      <w:proofErr w:type="spellEnd"/>
      <w:r w:rsidRPr="005203A3">
        <w:rPr>
          <w:b/>
          <w:u w:val="single"/>
        </w:rPr>
        <w:t xml:space="preserve"> </w:t>
      </w:r>
      <w:proofErr w:type="spellStart"/>
      <w:r w:rsidRPr="005203A3">
        <w:rPr>
          <w:b/>
          <w:u w:val="single"/>
        </w:rPr>
        <w:t>contractelor</w:t>
      </w:r>
      <w:proofErr w:type="spellEnd"/>
      <w:r w:rsidRPr="005203A3">
        <w:rPr>
          <w:b/>
          <w:u w:val="single"/>
        </w:rPr>
        <w:t xml:space="preserve"> de </w:t>
      </w:r>
      <w:proofErr w:type="spellStart"/>
      <w:r w:rsidRPr="005203A3">
        <w:rPr>
          <w:b/>
          <w:u w:val="single"/>
        </w:rPr>
        <w:t>delegare</w:t>
      </w:r>
      <w:proofErr w:type="spellEnd"/>
      <w:r w:rsidRPr="005203A3">
        <w:rPr>
          <w:b/>
          <w:u w:val="single"/>
        </w:rPr>
        <w:t xml:space="preserve"> a </w:t>
      </w:r>
      <w:proofErr w:type="spellStart"/>
      <w:r w:rsidRPr="005203A3">
        <w:rPr>
          <w:b/>
          <w:u w:val="single"/>
        </w:rPr>
        <w:t>gestiunii</w:t>
      </w:r>
      <w:proofErr w:type="spellEnd"/>
      <w:r w:rsidRPr="005203A3">
        <w:rPr>
          <w:b/>
          <w:u w:val="single"/>
        </w:rPr>
        <w:t xml:space="preserve"> </w:t>
      </w:r>
      <w:proofErr w:type="spellStart"/>
      <w:r w:rsidRPr="005203A3">
        <w:rPr>
          <w:b/>
          <w:u w:val="single"/>
        </w:rPr>
        <w:t>prin</w:t>
      </w:r>
      <w:proofErr w:type="spellEnd"/>
      <w:r w:rsidRPr="005203A3">
        <w:rPr>
          <w:b/>
          <w:u w:val="single"/>
        </w:rPr>
        <w:t xml:space="preserve"> </w:t>
      </w:r>
      <w:proofErr w:type="spellStart"/>
      <w:r w:rsidRPr="005203A3">
        <w:rPr>
          <w:b/>
          <w:u w:val="single"/>
        </w:rPr>
        <w:t>negociere</w:t>
      </w:r>
      <w:proofErr w:type="spellEnd"/>
      <w:r w:rsidRPr="005203A3">
        <w:rPr>
          <w:b/>
          <w:u w:val="single"/>
        </w:rPr>
        <w:t xml:space="preserve"> </w:t>
      </w:r>
      <w:proofErr w:type="spellStart"/>
      <w:r w:rsidRPr="005203A3">
        <w:rPr>
          <w:b/>
          <w:u w:val="single"/>
        </w:rPr>
        <w:t>directă</w:t>
      </w:r>
      <w:proofErr w:type="spellEnd"/>
    </w:p>
    <w:p w14:paraId="2471CE0F" w14:textId="40CA8F12" w:rsidR="00743BDE" w:rsidRDefault="00743BDE" w:rsidP="00743BDE">
      <w:pPr>
        <w:jc w:val="both"/>
        <w:rPr>
          <w:i/>
        </w:rPr>
      </w:pPr>
      <w:proofErr w:type="spellStart"/>
      <w:r w:rsidRPr="005203A3">
        <w:rPr>
          <w:i/>
        </w:rPr>
        <w:t>În</w:t>
      </w:r>
      <w:proofErr w:type="spellEnd"/>
      <w:r w:rsidRPr="005203A3">
        <w:rPr>
          <w:i/>
        </w:rPr>
        <w:t xml:space="preserve"> </w:t>
      </w:r>
      <w:proofErr w:type="spellStart"/>
      <w:r w:rsidRPr="005203A3">
        <w:rPr>
          <w:i/>
        </w:rPr>
        <w:t>prezent</w:t>
      </w:r>
      <w:proofErr w:type="spellEnd"/>
      <w:r w:rsidRPr="005203A3">
        <w:rPr>
          <w:i/>
        </w:rPr>
        <w:t xml:space="preserve"> ne </w:t>
      </w:r>
      <w:proofErr w:type="spellStart"/>
      <w:r w:rsidRPr="005203A3">
        <w:rPr>
          <w:i/>
        </w:rPr>
        <w:t>aflăm</w:t>
      </w:r>
      <w:proofErr w:type="spellEnd"/>
      <w:r w:rsidRPr="005203A3">
        <w:rPr>
          <w:i/>
        </w:rPr>
        <w:t xml:space="preserve"> </w:t>
      </w:r>
      <w:proofErr w:type="spellStart"/>
      <w:r w:rsidRPr="005203A3">
        <w:rPr>
          <w:i/>
        </w:rPr>
        <w:t>în</w:t>
      </w:r>
      <w:proofErr w:type="spellEnd"/>
      <w:r w:rsidRPr="005203A3">
        <w:rPr>
          <w:i/>
        </w:rPr>
        <w:t xml:space="preserve"> </w:t>
      </w:r>
      <w:proofErr w:type="spellStart"/>
      <w:r w:rsidRPr="005203A3">
        <w:rPr>
          <w:i/>
        </w:rPr>
        <w:t>situația</w:t>
      </w:r>
      <w:proofErr w:type="spellEnd"/>
      <w:r w:rsidRPr="005203A3">
        <w:rPr>
          <w:i/>
        </w:rPr>
        <w:t xml:space="preserve"> </w:t>
      </w:r>
      <w:proofErr w:type="spellStart"/>
      <w:r w:rsidRPr="005203A3">
        <w:rPr>
          <w:i/>
        </w:rPr>
        <w:t>ap</w:t>
      </w:r>
      <w:r w:rsidR="004D016F">
        <w:rPr>
          <w:i/>
        </w:rPr>
        <w:t>l</w:t>
      </w:r>
      <w:r w:rsidRPr="005203A3">
        <w:rPr>
          <w:i/>
        </w:rPr>
        <w:t>icării</w:t>
      </w:r>
      <w:proofErr w:type="spellEnd"/>
      <w:r w:rsidRPr="005203A3">
        <w:rPr>
          <w:i/>
        </w:rPr>
        <w:t xml:space="preserve"> </w:t>
      </w:r>
      <w:proofErr w:type="spellStart"/>
      <w:r w:rsidRPr="005203A3">
        <w:rPr>
          <w:i/>
        </w:rPr>
        <w:t>prevederilor</w:t>
      </w:r>
      <w:proofErr w:type="spellEnd"/>
      <w:r w:rsidRPr="005203A3">
        <w:rPr>
          <w:i/>
        </w:rPr>
        <w:t xml:space="preserve"> art.</w:t>
      </w:r>
      <w:r w:rsidR="004D016F">
        <w:rPr>
          <w:i/>
        </w:rPr>
        <w:t xml:space="preserve"> </w:t>
      </w:r>
      <w:r w:rsidRPr="005203A3">
        <w:rPr>
          <w:i/>
        </w:rPr>
        <w:t xml:space="preserve">104 </w:t>
      </w:r>
      <w:proofErr w:type="spellStart"/>
      <w:r w:rsidRPr="005203A3">
        <w:rPr>
          <w:i/>
        </w:rPr>
        <w:t>alin</w:t>
      </w:r>
      <w:proofErr w:type="spellEnd"/>
      <w:r w:rsidRPr="005203A3">
        <w:rPr>
          <w:i/>
        </w:rPr>
        <w:t>.</w:t>
      </w:r>
      <w:r w:rsidR="004D016F">
        <w:rPr>
          <w:i/>
        </w:rPr>
        <w:t xml:space="preserve"> (</w:t>
      </w:r>
      <w:r w:rsidRPr="005203A3">
        <w:rPr>
          <w:i/>
        </w:rPr>
        <w:t>1</w:t>
      </w:r>
      <w:r w:rsidR="004D016F">
        <w:rPr>
          <w:i/>
        </w:rPr>
        <w:t>)</w:t>
      </w:r>
      <w:r w:rsidRPr="005203A3">
        <w:rPr>
          <w:i/>
        </w:rPr>
        <w:t xml:space="preserve"> lt.</w:t>
      </w:r>
      <w:r w:rsidR="004D016F">
        <w:rPr>
          <w:i/>
        </w:rPr>
        <w:t xml:space="preserve"> </w:t>
      </w:r>
      <w:r w:rsidRPr="005203A3">
        <w:rPr>
          <w:i/>
        </w:rPr>
        <w:t>c</w:t>
      </w:r>
      <w:r w:rsidR="004D016F">
        <w:rPr>
          <w:i/>
        </w:rPr>
        <w:t>)</w:t>
      </w:r>
      <w:r w:rsidRPr="005203A3">
        <w:rPr>
          <w:i/>
        </w:rPr>
        <w:t xml:space="preserve"> din Legea nr.</w:t>
      </w:r>
      <w:r w:rsidR="004D016F">
        <w:rPr>
          <w:i/>
        </w:rPr>
        <w:t xml:space="preserve"> </w:t>
      </w:r>
      <w:r w:rsidRPr="005203A3">
        <w:rPr>
          <w:i/>
        </w:rPr>
        <w:t xml:space="preserve">98/2016, </w:t>
      </w:r>
      <w:proofErr w:type="spellStart"/>
      <w:r w:rsidRPr="005203A3">
        <w:rPr>
          <w:i/>
        </w:rPr>
        <w:t>privind</w:t>
      </w:r>
      <w:proofErr w:type="spellEnd"/>
      <w:r w:rsidRPr="005203A3">
        <w:rPr>
          <w:i/>
        </w:rPr>
        <w:t xml:space="preserve"> </w:t>
      </w:r>
      <w:proofErr w:type="spellStart"/>
      <w:r w:rsidRPr="005203A3">
        <w:rPr>
          <w:i/>
        </w:rPr>
        <w:t>aplicarea</w:t>
      </w:r>
      <w:proofErr w:type="spellEnd"/>
      <w:r w:rsidRPr="005203A3">
        <w:rPr>
          <w:i/>
        </w:rPr>
        <w:t xml:space="preserve"> </w:t>
      </w:r>
      <w:proofErr w:type="spellStart"/>
      <w:r w:rsidRPr="005203A3">
        <w:rPr>
          <w:i/>
        </w:rPr>
        <w:t>procedurii</w:t>
      </w:r>
      <w:proofErr w:type="spellEnd"/>
      <w:r w:rsidRPr="005203A3">
        <w:rPr>
          <w:i/>
        </w:rPr>
        <w:t xml:space="preserve"> de „</w:t>
      </w:r>
      <w:proofErr w:type="spellStart"/>
      <w:r w:rsidRPr="005203A3">
        <w:rPr>
          <w:i/>
        </w:rPr>
        <w:t>negociere</w:t>
      </w:r>
      <w:proofErr w:type="spellEnd"/>
      <w:r w:rsidRPr="005203A3">
        <w:rPr>
          <w:i/>
        </w:rPr>
        <w:t xml:space="preserve"> </w:t>
      </w:r>
      <w:proofErr w:type="spellStart"/>
      <w:r w:rsidRPr="005203A3">
        <w:rPr>
          <w:i/>
        </w:rPr>
        <w:t>directă</w:t>
      </w:r>
      <w:proofErr w:type="spellEnd"/>
      <w:r w:rsidRPr="005203A3">
        <w:rPr>
          <w:i/>
        </w:rPr>
        <w:t>”.</w:t>
      </w:r>
    </w:p>
    <w:p w14:paraId="6C264C9F" w14:textId="77777777" w:rsidR="00743BDE" w:rsidRPr="005203A3" w:rsidRDefault="00743BDE" w:rsidP="00743BDE">
      <w:pPr>
        <w:pStyle w:val="Titlu1"/>
        <w:numPr>
          <w:ilvl w:val="0"/>
          <w:numId w:val="4"/>
        </w:numPr>
        <w:spacing w:line="240" w:lineRule="auto"/>
        <w:rPr>
          <w:rFonts w:ascii="Times New Roman" w:hAnsi="Times New Roman" w:cs="Times New Roman"/>
          <w:sz w:val="24"/>
          <w:szCs w:val="24"/>
        </w:rPr>
      </w:pPr>
      <w:bookmarkStart w:id="50" w:name="_Toc327663219"/>
      <w:bookmarkStart w:id="51" w:name="_Toc268873928"/>
      <w:r w:rsidRPr="005203A3">
        <w:rPr>
          <w:rFonts w:ascii="Times New Roman" w:hAnsi="Times New Roman" w:cs="Times New Roman"/>
          <w:sz w:val="24"/>
          <w:szCs w:val="24"/>
        </w:rPr>
        <w:lastRenderedPageBreak/>
        <w:t>TARIFE MAXIME ALE ACTIVITATILOR</w:t>
      </w:r>
      <w:bookmarkEnd w:id="50"/>
      <w:r w:rsidRPr="005203A3">
        <w:rPr>
          <w:rFonts w:ascii="Times New Roman" w:hAnsi="Times New Roman" w:cs="Times New Roman"/>
          <w:sz w:val="24"/>
          <w:szCs w:val="24"/>
        </w:rPr>
        <w:t xml:space="preserve"> SERVICIULUI DE SALUBRIZARE</w:t>
      </w:r>
      <w:bookmarkEnd w:id="51"/>
    </w:p>
    <w:p w14:paraId="145666AD" w14:textId="77777777" w:rsidR="00743BDE" w:rsidRPr="005203A3" w:rsidRDefault="00743BDE" w:rsidP="00743BDE"/>
    <w:p w14:paraId="51ADB883" w14:textId="5B9E4935" w:rsidR="00743BDE" w:rsidRPr="005203A3" w:rsidRDefault="00743BDE" w:rsidP="00743BDE">
      <w:pPr>
        <w:jc w:val="both"/>
      </w:pPr>
      <w:proofErr w:type="spellStart"/>
      <w:r w:rsidRPr="005203A3">
        <w:t>Contravaloarea</w:t>
      </w:r>
      <w:proofErr w:type="spellEnd"/>
      <w:r w:rsidRPr="005203A3">
        <w:t xml:space="preserve"> </w:t>
      </w:r>
      <w:proofErr w:type="spellStart"/>
      <w:r w:rsidRPr="005203A3">
        <w:t>serviciilor</w:t>
      </w:r>
      <w:proofErr w:type="spellEnd"/>
      <w:r w:rsidRPr="005203A3">
        <w:t xml:space="preserve"> </w:t>
      </w:r>
      <w:proofErr w:type="spellStart"/>
      <w:r w:rsidRPr="005203A3">
        <w:t>prestate</w:t>
      </w:r>
      <w:proofErr w:type="spellEnd"/>
      <w:r w:rsidRPr="005203A3">
        <w:t xml:space="preserve"> </w:t>
      </w:r>
      <w:proofErr w:type="spellStart"/>
      <w:r w:rsidRPr="005203A3">
        <w:t>în</w:t>
      </w:r>
      <w:proofErr w:type="spellEnd"/>
      <w:r w:rsidRPr="005203A3">
        <w:t xml:space="preserve"> </w:t>
      </w:r>
      <w:proofErr w:type="spellStart"/>
      <w:r w:rsidRPr="005203A3">
        <w:t>beneficiul</w:t>
      </w:r>
      <w:proofErr w:type="spellEnd"/>
      <w:r w:rsidRPr="005203A3">
        <w:t xml:space="preserve"> </w:t>
      </w:r>
      <w:proofErr w:type="spellStart"/>
      <w:r w:rsidRPr="005203A3">
        <w:t>utilizatorilor</w:t>
      </w:r>
      <w:proofErr w:type="spellEnd"/>
      <w:r w:rsidRPr="005203A3">
        <w:t xml:space="preserve"> </w:t>
      </w:r>
      <w:proofErr w:type="spellStart"/>
      <w:r w:rsidRPr="005203A3">
        <w:t>casnici</w:t>
      </w:r>
      <w:proofErr w:type="spellEnd"/>
      <w:r w:rsidRPr="005203A3">
        <w:t xml:space="preserve"> </w:t>
      </w:r>
      <w:proofErr w:type="spellStart"/>
      <w:r w:rsidR="00414368">
        <w:t>si</w:t>
      </w:r>
      <w:proofErr w:type="spellEnd"/>
      <w:r w:rsidR="00414368">
        <w:t xml:space="preserve"> non-</w:t>
      </w:r>
      <w:proofErr w:type="spellStart"/>
      <w:r w:rsidR="00414368">
        <w:t>casnici</w:t>
      </w:r>
      <w:proofErr w:type="spellEnd"/>
      <w:r w:rsidR="00414368">
        <w:t xml:space="preserve"> </w:t>
      </w:r>
      <w:proofErr w:type="spellStart"/>
      <w:r w:rsidRPr="005203A3">
        <w:t>va</w:t>
      </w:r>
      <w:proofErr w:type="spellEnd"/>
      <w:r w:rsidRPr="005203A3">
        <w:t xml:space="preserve"> fi </w:t>
      </w:r>
      <w:proofErr w:type="spellStart"/>
      <w:r w:rsidRPr="005203A3">
        <w:t>facturată</w:t>
      </w:r>
      <w:proofErr w:type="spellEnd"/>
      <w:r w:rsidRPr="005203A3">
        <w:t xml:space="preserve"> lunar </w:t>
      </w:r>
      <w:proofErr w:type="spellStart"/>
      <w:r w:rsidRPr="005203A3">
        <w:t>şi</w:t>
      </w:r>
      <w:proofErr w:type="spellEnd"/>
      <w:r w:rsidRPr="005203A3">
        <w:t xml:space="preserve"> </w:t>
      </w:r>
      <w:proofErr w:type="spellStart"/>
      <w:r w:rsidRPr="005203A3">
        <w:t>încasată</w:t>
      </w:r>
      <w:proofErr w:type="spellEnd"/>
      <w:r w:rsidRPr="005203A3">
        <w:t xml:space="preserve"> de la </w:t>
      </w:r>
      <w:proofErr w:type="spellStart"/>
      <w:r w:rsidRPr="005203A3">
        <w:t>fiecare</w:t>
      </w:r>
      <w:proofErr w:type="spellEnd"/>
      <w:r w:rsidRPr="005203A3">
        <w:t xml:space="preserve"> </w:t>
      </w:r>
      <w:proofErr w:type="spellStart"/>
      <w:r w:rsidRPr="005203A3">
        <w:t>unitate</w:t>
      </w:r>
      <w:proofErr w:type="spellEnd"/>
      <w:r w:rsidRPr="005203A3">
        <w:t xml:space="preserve"> </w:t>
      </w:r>
      <w:proofErr w:type="spellStart"/>
      <w:r w:rsidRPr="005203A3">
        <w:t>administrativ</w:t>
      </w:r>
      <w:proofErr w:type="spellEnd"/>
      <w:r w:rsidRPr="005203A3">
        <w:t xml:space="preserve"> </w:t>
      </w:r>
      <w:proofErr w:type="spellStart"/>
      <w:r w:rsidRPr="005203A3">
        <w:t>teritorială</w:t>
      </w:r>
      <w:proofErr w:type="spellEnd"/>
      <w:r w:rsidRPr="005203A3">
        <w:t xml:space="preserve"> </w:t>
      </w:r>
      <w:proofErr w:type="spellStart"/>
      <w:r w:rsidRPr="005203A3">
        <w:t>în</w:t>
      </w:r>
      <w:proofErr w:type="spellEnd"/>
      <w:r w:rsidRPr="005203A3">
        <w:t xml:space="preserve"> </w:t>
      </w:r>
      <w:proofErr w:type="spellStart"/>
      <w:r w:rsidRPr="005203A3">
        <w:t>parte</w:t>
      </w:r>
      <w:proofErr w:type="spellEnd"/>
      <w:r w:rsidRPr="005203A3">
        <w:t xml:space="preserve">. </w:t>
      </w:r>
    </w:p>
    <w:p w14:paraId="753AF42B" w14:textId="7A3FB0A0" w:rsidR="00743BDE" w:rsidRPr="005203A3" w:rsidRDefault="00743BDE" w:rsidP="00743BDE">
      <w:pPr>
        <w:jc w:val="both"/>
      </w:pPr>
      <w:proofErr w:type="spellStart"/>
      <w:r w:rsidRPr="005203A3">
        <w:t>Fiecărei</w:t>
      </w:r>
      <w:proofErr w:type="spellEnd"/>
      <w:r w:rsidRPr="005203A3">
        <w:t xml:space="preserve"> </w:t>
      </w:r>
      <w:proofErr w:type="spellStart"/>
      <w:r w:rsidRPr="005203A3">
        <w:t>facturi</w:t>
      </w:r>
      <w:proofErr w:type="spellEnd"/>
      <w:r w:rsidRPr="005203A3">
        <w:t xml:space="preserve"> </w:t>
      </w:r>
      <w:proofErr w:type="spellStart"/>
      <w:r w:rsidRPr="005203A3">
        <w:t>inaintate</w:t>
      </w:r>
      <w:proofErr w:type="spellEnd"/>
      <w:r w:rsidRPr="005203A3">
        <w:t xml:space="preserve"> </w:t>
      </w:r>
      <w:proofErr w:type="spellStart"/>
      <w:r w:rsidRPr="005203A3">
        <w:t>unitatilor</w:t>
      </w:r>
      <w:proofErr w:type="spellEnd"/>
      <w:r w:rsidRPr="005203A3">
        <w:t xml:space="preserve"> </w:t>
      </w:r>
      <w:proofErr w:type="spellStart"/>
      <w:r w:rsidRPr="005203A3">
        <w:t>administrativ</w:t>
      </w:r>
      <w:proofErr w:type="spellEnd"/>
      <w:r w:rsidRPr="005203A3">
        <w:t xml:space="preserve"> </w:t>
      </w:r>
      <w:proofErr w:type="spellStart"/>
      <w:r w:rsidRPr="005203A3">
        <w:t>te</w:t>
      </w:r>
      <w:r>
        <w:t>ritoriale</w:t>
      </w:r>
      <w:proofErr w:type="spellEnd"/>
      <w:r>
        <w:t xml:space="preserve"> se </w:t>
      </w:r>
      <w:proofErr w:type="spellStart"/>
      <w:r>
        <w:t>va</w:t>
      </w:r>
      <w:proofErr w:type="spellEnd"/>
      <w:r>
        <w:t xml:space="preserve"> </w:t>
      </w:r>
      <w:proofErr w:type="spellStart"/>
      <w:r>
        <w:t>ataşa</w:t>
      </w:r>
      <w:proofErr w:type="spellEnd"/>
      <w:r>
        <w:t xml:space="preserve"> un </w:t>
      </w:r>
      <w:proofErr w:type="spellStart"/>
      <w:r>
        <w:t>Raport</w:t>
      </w:r>
      <w:proofErr w:type="spellEnd"/>
      <w:r w:rsidRPr="005203A3">
        <w:t xml:space="preserve"> al </w:t>
      </w:r>
      <w:proofErr w:type="spellStart"/>
      <w:r w:rsidRPr="005203A3">
        <w:t>situaţiilor</w:t>
      </w:r>
      <w:proofErr w:type="spellEnd"/>
      <w:r w:rsidRPr="005203A3">
        <w:t xml:space="preserve"> </w:t>
      </w:r>
      <w:proofErr w:type="spellStart"/>
      <w:r w:rsidRPr="005203A3">
        <w:t>cantitative</w:t>
      </w:r>
      <w:proofErr w:type="spellEnd"/>
      <w:r w:rsidRPr="005203A3">
        <w:t xml:space="preserve"> </w:t>
      </w:r>
      <w:proofErr w:type="spellStart"/>
      <w:r w:rsidRPr="005203A3">
        <w:t>şi</w:t>
      </w:r>
      <w:proofErr w:type="spellEnd"/>
      <w:r w:rsidRPr="005203A3">
        <w:t xml:space="preserve"> </w:t>
      </w:r>
      <w:proofErr w:type="spellStart"/>
      <w:r w:rsidRPr="005203A3">
        <w:t>valorice</w:t>
      </w:r>
      <w:proofErr w:type="spellEnd"/>
      <w:r w:rsidRPr="005203A3">
        <w:t xml:space="preserve"> </w:t>
      </w:r>
      <w:proofErr w:type="spellStart"/>
      <w:r w:rsidRPr="005203A3">
        <w:t>privind</w:t>
      </w:r>
      <w:proofErr w:type="spellEnd"/>
      <w:r w:rsidRPr="005203A3">
        <w:t xml:space="preserve"> </w:t>
      </w:r>
      <w:proofErr w:type="spellStart"/>
      <w:r w:rsidRPr="005203A3">
        <w:t>activităţile</w:t>
      </w:r>
      <w:proofErr w:type="spellEnd"/>
      <w:r w:rsidRPr="005203A3">
        <w:t xml:space="preserve"> </w:t>
      </w:r>
      <w:proofErr w:type="spellStart"/>
      <w:r w:rsidRPr="005203A3">
        <w:t>prestate</w:t>
      </w:r>
      <w:proofErr w:type="spellEnd"/>
      <w:r w:rsidRPr="005203A3">
        <w:t xml:space="preserve"> </w:t>
      </w:r>
      <w:proofErr w:type="spellStart"/>
      <w:r w:rsidRPr="005203A3">
        <w:t>pentru</w:t>
      </w:r>
      <w:proofErr w:type="spellEnd"/>
      <w:r w:rsidRPr="005203A3">
        <w:t xml:space="preserve"> </w:t>
      </w:r>
      <w:proofErr w:type="spellStart"/>
      <w:r w:rsidRPr="005203A3">
        <w:t>perioada</w:t>
      </w:r>
      <w:proofErr w:type="spellEnd"/>
      <w:r w:rsidRPr="005203A3">
        <w:t xml:space="preserve"> </w:t>
      </w:r>
      <w:proofErr w:type="spellStart"/>
      <w:r w:rsidRPr="005203A3">
        <w:t>facturată</w:t>
      </w:r>
      <w:proofErr w:type="spellEnd"/>
      <w:r w:rsidRPr="005203A3">
        <w:t xml:space="preserve">. Plata </w:t>
      </w:r>
      <w:proofErr w:type="spellStart"/>
      <w:r w:rsidRPr="005203A3">
        <w:t>facturii</w:t>
      </w:r>
      <w:proofErr w:type="spellEnd"/>
      <w:r w:rsidRPr="005203A3">
        <w:t xml:space="preserve"> </w:t>
      </w:r>
      <w:proofErr w:type="spellStart"/>
      <w:r w:rsidRPr="005203A3">
        <w:t>va</w:t>
      </w:r>
      <w:proofErr w:type="spellEnd"/>
      <w:r w:rsidRPr="005203A3">
        <w:t xml:space="preserve"> fi </w:t>
      </w:r>
      <w:proofErr w:type="spellStart"/>
      <w:r w:rsidRPr="005203A3">
        <w:t>aprobată</w:t>
      </w:r>
      <w:proofErr w:type="spellEnd"/>
      <w:r w:rsidRPr="005203A3">
        <w:t xml:space="preserve"> </w:t>
      </w:r>
      <w:proofErr w:type="spellStart"/>
      <w:r w:rsidRPr="005203A3">
        <w:t>numai</w:t>
      </w:r>
      <w:proofErr w:type="spellEnd"/>
      <w:r w:rsidRPr="005203A3">
        <w:t xml:space="preserve"> </w:t>
      </w:r>
      <w:proofErr w:type="spellStart"/>
      <w:r w:rsidRPr="005203A3">
        <w:t>după</w:t>
      </w:r>
      <w:proofErr w:type="spellEnd"/>
      <w:r w:rsidRPr="005203A3">
        <w:t xml:space="preserve"> </w:t>
      </w:r>
      <w:proofErr w:type="spellStart"/>
      <w:r w:rsidRPr="005203A3">
        <w:t>certificarea</w:t>
      </w:r>
      <w:proofErr w:type="spellEnd"/>
      <w:r w:rsidRPr="005203A3">
        <w:t xml:space="preserve"> </w:t>
      </w:r>
      <w:proofErr w:type="spellStart"/>
      <w:r w:rsidRPr="005203A3">
        <w:t>corectitudinii</w:t>
      </w:r>
      <w:proofErr w:type="spellEnd"/>
      <w:r w:rsidRPr="005203A3">
        <w:t xml:space="preserve"> </w:t>
      </w:r>
      <w:proofErr w:type="spellStart"/>
      <w:r w:rsidRPr="005203A3">
        <w:t>datelor</w:t>
      </w:r>
      <w:proofErr w:type="spellEnd"/>
      <w:r w:rsidRPr="005203A3">
        <w:t xml:space="preserve"> de </w:t>
      </w:r>
      <w:proofErr w:type="spellStart"/>
      <w:r w:rsidRPr="005203A3">
        <w:t>catre</w:t>
      </w:r>
      <w:proofErr w:type="spellEnd"/>
      <w:r w:rsidRPr="005203A3">
        <w:t xml:space="preserve"> </w:t>
      </w:r>
      <w:r w:rsidR="00E27B30">
        <w:t>ADI ECONEAMT</w:t>
      </w:r>
      <w:r w:rsidRPr="005203A3">
        <w:t>.</w:t>
      </w:r>
    </w:p>
    <w:p w14:paraId="71B616CB" w14:textId="444673C0" w:rsidR="00743BDE" w:rsidRDefault="00743BDE" w:rsidP="00743BDE">
      <w:pPr>
        <w:jc w:val="both"/>
      </w:pPr>
      <w:r w:rsidRPr="005203A3">
        <w:t xml:space="preserve">Conform </w:t>
      </w:r>
      <w:r w:rsidR="004D016F">
        <w:t>Legi nr. 101/2006</w:t>
      </w:r>
      <w:r w:rsidRPr="005203A3">
        <w:t xml:space="preserve"> se </w:t>
      </w:r>
      <w:proofErr w:type="spellStart"/>
      <w:r w:rsidRPr="005203A3">
        <w:t>vor</w:t>
      </w:r>
      <w:proofErr w:type="spellEnd"/>
      <w:r w:rsidRPr="005203A3">
        <w:t xml:space="preserve"> </w:t>
      </w:r>
      <w:proofErr w:type="spellStart"/>
      <w:r w:rsidRPr="005203A3">
        <w:t>stabili</w:t>
      </w:r>
      <w:proofErr w:type="spellEnd"/>
      <w:r w:rsidRPr="005203A3">
        <w:t xml:space="preserve"> </w:t>
      </w:r>
      <w:proofErr w:type="spellStart"/>
      <w:r w:rsidRPr="005203A3">
        <w:t>și</w:t>
      </w:r>
      <w:proofErr w:type="spellEnd"/>
      <w:r w:rsidRPr="005203A3">
        <w:t xml:space="preserve"> </w:t>
      </w:r>
      <w:proofErr w:type="spellStart"/>
      <w:r w:rsidRPr="005203A3">
        <w:t>aproba</w:t>
      </w:r>
      <w:proofErr w:type="spellEnd"/>
      <w:r w:rsidRPr="005203A3">
        <w:t xml:space="preserve"> </w:t>
      </w:r>
      <w:proofErr w:type="spellStart"/>
      <w:r w:rsidRPr="005203A3">
        <w:t>pentru</w:t>
      </w:r>
      <w:proofErr w:type="spellEnd"/>
      <w:r w:rsidRPr="005203A3">
        <w:t xml:space="preserve"> </w:t>
      </w:r>
      <w:proofErr w:type="spellStart"/>
      <w:r w:rsidRPr="005203A3">
        <w:t>beneficiarii</w:t>
      </w:r>
      <w:proofErr w:type="spellEnd"/>
      <w:r w:rsidRPr="005203A3">
        <w:t xml:space="preserve"> </w:t>
      </w:r>
      <w:proofErr w:type="spellStart"/>
      <w:r w:rsidRPr="005203A3">
        <w:t>serviciului</w:t>
      </w:r>
      <w:proofErr w:type="spellEnd"/>
      <w:r w:rsidRPr="005203A3">
        <w:t xml:space="preserve"> de </w:t>
      </w:r>
      <w:proofErr w:type="spellStart"/>
      <w:r w:rsidRPr="005203A3">
        <w:t>salubrizare</w:t>
      </w:r>
      <w:proofErr w:type="spellEnd"/>
      <w:r w:rsidRPr="005203A3">
        <w:t xml:space="preserve"> </w:t>
      </w:r>
      <w:proofErr w:type="spellStart"/>
      <w:r w:rsidRPr="005203A3">
        <w:t>tarife</w:t>
      </w:r>
      <w:proofErr w:type="spellEnd"/>
      <w:r w:rsidRPr="005203A3">
        <w:t xml:space="preserve"> </w:t>
      </w:r>
      <w:proofErr w:type="spellStart"/>
      <w:r w:rsidRPr="005203A3">
        <w:t>distincte</w:t>
      </w:r>
      <w:proofErr w:type="spellEnd"/>
      <w:r w:rsidRPr="005203A3">
        <w:t xml:space="preserve"> </w:t>
      </w:r>
      <w:proofErr w:type="spellStart"/>
      <w:r w:rsidRPr="005203A3">
        <w:t>pentru</w:t>
      </w:r>
      <w:proofErr w:type="spellEnd"/>
      <w:r w:rsidRPr="005203A3">
        <w:t xml:space="preserve"> </w:t>
      </w:r>
      <w:proofErr w:type="spellStart"/>
      <w:r w:rsidRPr="005203A3">
        <w:t>gestionarea</w:t>
      </w:r>
      <w:proofErr w:type="spellEnd"/>
      <w:r w:rsidRPr="005203A3">
        <w:t xml:space="preserve"> </w:t>
      </w:r>
      <w:proofErr w:type="spellStart"/>
      <w:r w:rsidRPr="005203A3">
        <w:t>deşeurilor</w:t>
      </w:r>
      <w:proofErr w:type="spellEnd"/>
      <w:r w:rsidRPr="005203A3">
        <w:t xml:space="preserve"> </w:t>
      </w:r>
      <w:proofErr w:type="spellStart"/>
      <w:r w:rsidRPr="005203A3">
        <w:t>reciclabile</w:t>
      </w:r>
      <w:proofErr w:type="spellEnd"/>
      <w:r w:rsidRPr="005203A3">
        <w:t xml:space="preserve"> din </w:t>
      </w:r>
      <w:proofErr w:type="spellStart"/>
      <w:r w:rsidRPr="005203A3">
        <w:t>deșeurile</w:t>
      </w:r>
      <w:proofErr w:type="spellEnd"/>
      <w:r w:rsidRPr="005203A3">
        <w:t xml:space="preserve"> </w:t>
      </w:r>
      <w:proofErr w:type="spellStart"/>
      <w:r w:rsidRPr="005203A3">
        <w:t>municipale</w:t>
      </w:r>
      <w:proofErr w:type="spellEnd"/>
      <w:r w:rsidRPr="005203A3">
        <w:t xml:space="preserve">, </w:t>
      </w:r>
      <w:proofErr w:type="spellStart"/>
      <w:r w:rsidRPr="005203A3">
        <w:t>respectiv</w:t>
      </w:r>
      <w:proofErr w:type="spellEnd"/>
      <w:r w:rsidRPr="005203A3">
        <w:t xml:space="preserve"> </w:t>
      </w:r>
      <w:proofErr w:type="spellStart"/>
      <w:r w:rsidRPr="005203A3">
        <w:t>pentru</w:t>
      </w:r>
      <w:proofErr w:type="spellEnd"/>
      <w:r w:rsidRPr="005203A3">
        <w:t xml:space="preserve"> </w:t>
      </w:r>
      <w:proofErr w:type="spellStart"/>
      <w:r w:rsidRPr="005203A3">
        <w:t>gestionarea</w:t>
      </w:r>
      <w:proofErr w:type="spellEnd"/>
      <w:r w:rsidRPr="005203A3">
        <w:t xml:space="preserve"> </w:t>
      </w:r>
      <w:proofErr w:type="spellStart"/>
      <w:r w:rsidRPr="005203A3">
        <w:t>deşeurilor</w:t>
      </w:r>
      <w:proofErr w:type="spellEnd"/>
      <w:r w:rsidRPr="005203A3">
        <w:t xml:space="preserve">, </w:t>
      </w:r>
      <w:proofErr w:type="spellStart"/>
      <w:r w:rsidRPr="005203A3">
        <w:t>altele</w:t>
      </w:r>
      <w:proofErr w:type="spellEnd"/>
      <w:r w:rsidRPr="005203A3">
        <w:t xml:space="preserve"> </w:t>
      </w:r>
      <w:proofErr w:type="spellStart"/>
      <w:r w:rsidRPr="005203A3">
        <w:t>decât</w:t>
      </w:r>
      <w:proofErr w:type="spellEnd"/>
      <w:r w:rsidRPr="005203A3">
        <w:t xml:space="preserve"> </w:t>
      </w:r>
      <w:proofErr w:type="spellStart"/>
      <w:r w:rsidRPr="005203A3">
        <w:t>cele</w:t>
      </w:r>
      <w:proofErr w:type="spellEnd"/>
      <w:r w:rsidRPr="005203A3">
        <w:t xml:space="preserve"> </w:t>
      </w:r>
      <w:proofErr w:type="spellStart"/>
      <w:r w:rsidRPr="005203A3">
        <w:t>menționate</w:t>
      </w:r>
      <w:proofErr w:type="spellEnd"/>
      <w:r w:rsidRPr="005203A3">
        <w:t xml:space="preserve"> </w:t>
      </w:r>
      <w:proofErr w:type="spellStart"/>
      <w:r w:rsidRPr="005203A3">
        <w:t>mai</w:t>
      </w:r>
      <w:proofErr w:type="spellEnd"/>
      <w:r w:rsidRPr="005203A3">
        <w:t xml:space="preserve"> sus (</w:t>
      </w:r>
      <w:proofErr w:type="spellStart"/>
      <w:r w:rsidRPr="005203A3">
        <w:t>deșeuri</w:t>
      </w:r>
      <w:proofErr w:type="spellEnd"/>
      <w:r w:rsidRPr="005203A3">
        <w:t xml:space="preserve"> </w:t>
      </w:r>
      <w:proofErr w:type="spellStart"/>
      <w:r w:rsidRPr="005203A3">
        <w:t>reziduale</w:t>
      </w:r>
      <w:proofErr w:type="spellEnd"/>
      <w:r w:rsidRPr="005203A3">
        <w:t xml:space="preserve">, </w:t>
      </w:r>
      <w:proofErr w:type="spellStart"/>
      <w:r w:rsidRPr="005203A3">
        <w:t>biodegradabile</w:t>
      </w:r>
      <w:proofErr w:type="spellEnd"/>
      <w:r w:rsidRPr="005203A3">
        <w:t xml:space="preserve"> </w:t>
      </w:r>
      <w:proofErr w:type="spellStart"/>
      <w:r w:rsidRPr="005203A3">
        <w:t>și</w:t>
      </w:r>
      <w:proofErr w:type="spellEnd"/>
      <w:r w:rsidRPr="005203A3">
        <w:t xml:space="preserve"> </w:t>
      </w:r>
      <w:proofErr w:type="spellStart"/>
      <w:r w:rsidRPr="005203A3">
        <w:t>deșeuri</w:t>
      </w:r>
      <w:proofErr w:type="spellEnd"/>
      <w:r w:rsidRPr="005203A3">
        <w:t xml:space="preserve"> din </w:t>
      </w:r>
      <w:proofErr w:type="spellStart"/>
      <w:r w:rsidRPr="005203A3">
        <w:t>piețe</w:t>
      </w:r>
      <w:proofErr w:type="spellEnd"/>
      <w:r w:rsidRPr="005203A3">
        <w:t xml:space="preserve">), </w:t>
      </w:r>
      <w:proofErr w:type="spellStart"/>
      <w:r w:rsidRPr="005203A3">
        <w:t>şi</w:t>
      </w:r>
      <w:proofErr w:type="spellEnd"/>
      <w:r w:rsidRPr="005203A3">
        <w:t xml:space="preserve"> </w:t>
      </w:r>
      <w:proofErr w:type="spellStart"/>
      <w:r w:rsidRPr="005203A3">
        <w:t>sancţiunile</w:t>
      </w:r>
      <w:proofErr w:type="spellEnd"/>
      <w:r w:rsidRPr="005203A3">
        <w:t xml:space="preserve"> </w:t>
      </w:r>
      <w:proofErr w:type="spellStart"/>
      <w:r w:rsidRPr="005203A3">
        <w:t>aplicate</w:t>
      </w:r>
      <w:proofErr w:type="spellEnd"/>
      <w:r w:rsidRPr="005203A3">
        <w:t xml:space="preserve"> </w:t>
      </w:r>
      <w:proofErr w:type="spellStart"/>
      <w:r w:rsidRPr="005203A3">
        <w:t>în</w:t>
      </w:r>
      <w:proofErr w:type="spellEnd"/>
      <w:r w:rsidRPr="005203A3">
        <w:t xml:space="preserve"> </w:t>
      </w:r>
      <w:proofErr w:type="spellStart"/>
      <w:r w:rsidRPr="005203A3">
        <w:t>cazul</w:t>
      </w:r>
      <w:proofErr w:type="spellEnd"/>
      <w:r w:rsidRPr="005203A3">
        <w:t xml:space="preserve"> </w:t>
      </w:r>
      <w:proofErr w:type="spellStart"/>
      <w:r w:rsidRPr="005203A3">
        <w:t>în</w:t>
      </w:r>
      <w:proofErr w:type="spellEnd"/>
      <w:r w:rsidRPr="005203A3">
        <w:t xml:space="preserve"> care </w:t>
      </w:r>
      <w:proofErr w:type="spellStart"/>
      <w:r w:rsidRPr="005203A3">
        <w:t>beneficiarul</w:t>
      </w:r>
      <w:proofErr w:type="spellEnd"/>
      <w:r w:rsidRPr="005203A3">
        <w:t xml:space="preserve"> </w:t>
      </w:r>
      <w:proofErr w:type="spellStart"/>
      <w:r w:rsidRPr="005203A3">
        <w:t>serviciului</w:t>
      </w:r>
      <w:proofErr w:type="spellEnd"/>
      <w:r w:rsidRPr="005203A3">
        <w:t xml:space="preserve"> nu </w:t>
      </w:r>
      <w:proofErr w:type="spellStart"/>
      <w:r w:rsidRPr="005203A3">
        <w:t>separă</w:t>
      </w:r>
      <w:proofErr w:type="spellEnd"/>
      <w:r w:rsidRPr="005203A3">
        <w:t xml:space="preserve"> </w:t>
      </w:r>
      <w:proofErr w:type="spellStart"/>
      <w:r w:rsidRPr="005203A3">
        <w:t>în</w:t>
      </w:r>
      <w:proofErr w:type="spellEnd"/>
      <w:r w:rsidRPr="005203A3">
        <w:t xml:space="preserve"> mod </w:t>
      </w:r>
      <w:proofErr w:type="spellStart"/>
      <w:r w:rsidRPr="005203A3">
        <w:t>corespunzător</w:t>
      </w:r>
      <w:proofErr w:type="spellEnd"/>
      <w:r w:rsidRPr="005203A3">
        <w:t xml:space="preserve"> </w:t>
      </w:r>
      <w:proofErr w:type="spellStart"/>
      <w:r w:rsidRPr="005203A3">
        <w:t>cele</w:t>
      </w:r>
      <w:proofErr w:type="spellEnd"/>
      <w:r w:rsidRPr="005203A3">
        <w:t xml:space="preserve"> </w:t>
      </w:r>
      <w:proofErr w:type="spellStart"/>
      <w:r w:rsidRPr="005203A3">
        <w:t>două</w:t>
      </w:r>
      <w:proofErr w:type="spellEnd"/>
      <w:r w:rsidRPr="005203A3">
        <w:t xml:space="preserve"> </w:t>
      </w:r>
      <w:proofErr w:type="spellStart"/>
      <w:r w:rsidRPr="005203A3">
        <w:t>fluxuri</w:t>
      </w:r>
      <w:proofErr w:type="spellEnd"/>
      <w:r w:rsidRPr="005203A3">
        <w:t xml:space="preserve"> de </w:t>
      </w:r>
      <w:proofErr w:type="spellStart"/>
      <w:r w:rsidRPr="005203A3">
        <w:t>deşeuri</w:t>
      </w:r>
      <w:proofErr w:type="spellEnd"/>
      <w:r w:rsidRPr="005203A3">
        <w:t xml:space="preserve">. </w:t>
      </w:r>
      <w:proofErr w:type="spellStart"/>
      <w:r w:rsidRPr="005203A3">
        <w:t>Aceasta</w:t>
      </w:r>
      <w:proofErr w:type="spellEnd"/>
      <w:r w:rsidRPr="005203A3">
        <w:t xml:space="preserve"> </w:t>
      </w:r>
      <w:proofErr w:type="spellStart"/>
      <w:r w:rsidRPr="005203A3">
        <w:t>prevedere</w:t>
      </w:r>
      <w:proofErr w:type="spellEnd"/>
      <w:r w:rsidRPr="005203A3">
        <w:t xml:space="preserve"> </w:t>
      </w:r>
      <w:proofErr w:type="spellStart"/>
      <w:r w:rsidRPr="005203A3">
        <w:t>va</w:t>
      </w:r>
      <w:proofErr w:type="spellEnd"/>
      <w:r w:rsidRPr="005203A3">
        <w:t xml:space="preserve"> fi </w:t>
      </w:r>
      <w:proofErr w:type="spellStart"/>
      <w:r w:rsidRPr="005203A3">
        <w:t>inclusă</w:t>
      </w:r>
      <w:proofErr w:type="spellEnd"/>
      <w:r w:rsidRPr="005203A3">
        <w:t xml:space="preserve"> </w:t>
      </w:r>
      <w:proofErr w:type="spellStart"/>
      <w:r w:rsidRPr="005203A3">
        <w:t>şi</w:t>
      </w:r>
      <w:proofErr w:type="spellEnd"/>
      <w:r w:rsidRPr="005203A3">
        <w:t xml:space="preserve"> </w:t>
      </w:r>
      <w:proofErr w:type="spellStart"/>
      <w:r w:rsidRPr="005203A3">
        <w:t>în</w:t>
      </w:r>
      <w:proofErr w:type="spellEnd"/>
      <w:r w:rsidRPr="005203A3">
        <w:t xml:space="preserve"> </w:t>
      </w:r>
      <w:proofErr w:type="spellStart"/>
      <w:r w:rsidRPr="005203A3">
        <w:t>contractul</w:t>
      </w:r>
      <w:proofErr w:type="spellEnd"/>
      <w:r w:rsidRPr="005203A3">
        <w:t xml:space="preserve"> de </w:t>
      </w:r>
      <w:proofErr w:type="spellStart"/>
      <w:r w:rsidRPr="005203A3">
        <w:t>delegare</w:t>
      </w:r>
      <w:proofErr w:type="spellEnd"/>
      <w:r w:rsidRPr="005203A3">
        <w:t xml:space="preserve"> a </w:t>
      </w:r>
      <w:proofErr w:type="spellStart"/>
      <w:r w:rsidRPr="005203A3">
        <w:t>gestiunii</w:t>
      </w:r>
      <w:proofErr w:type="spellEnd"/>
      <w:r w:rsidRPr="005203A3">
        <w:t xml:space="preserve"> </w:t>
      </w:r>
      <w:proofErr w:type="spellStart"/>
      <w:r w:rsidRPr="005203A3">
        <w:t>serviciului</w:t>
      </w:r>
      <w:proofErr w:type="spellEnd"/>
      <w:r w:rsidRPr="005203A3">
        <w:t xml:space="preserve"> de </w:t>
      </w:r>
      <w:proofErr w:type="spellStart"/>
      <w:r w:rsidRPr="005203A3">
        <w:t>salubrizare</w:t>
      </w:r>
      <w:proofErr w:type="spellEnd"/>
      <w:r w:rsidRPr="005203A3">
        <w:t xml:space="preserve">, </w:t>
      </w:r>
      <w:proofErr w:type="spellStart"/>
      <w:r w:rsidRPr="005203A3">
        <w:t>în</w:t>
      </w:r>
      <w:proofErr w:type="spellEnd"/>
      <w:r w:rsidRPr="005203A3">
        <w:t xml:space="preserve"> </w:t>
      </w:r>
      <w:proofErr w:type="spellStart"/>
      <w:r w:rsidRPr="005203A3">
        <w:t>aplicarea</w:t>
      </w:r>
      <w:proofErr w:type="spellEnd"/>
      <w:r w:rsidRPr="005203A3">
        <w:t xml:space="preserve"> </w:t>
      </w:r>
      <w:proofErr w:type="spellStart"/>
      <w:r w:rsidRPr="005203A3">
        <w:t>principiilor</w:t>
      </w:r>
      <w:proofErr w:type="spellEnd"/>
      <w:r w:rsidRPr="005203A3">
        <w:t xml:space="preserve"> de la art. 3 alin. (1) lit. c) </w:t>
      </w:r>
      <w:proofErr w:type="spellStart"/>
      <w:r w:rsidRPr="005203A3">
        <w:t>şi</w:t>
      </w:r>
      <w:proofErr w:type="spellEnd"/>
      <w:r w:rsidRPr="005203A3">
        <w:t xml:space="preserve"> f) din Legea </w:t>
      </w:r>
      <w:proofErr w:type="spellStart"/>
      <w:r w:rsidRPr="005203A3">
        <w:t>serviciului</w:t>
      </w:r>
      <w:proofErr w:type="spellEnd"/>
      <w:r w:rsidRPr="005203A3">
        <w:t xml:space="preserve"> de </w:t>
      </w:r>
      <w:proofErr w:type="spellStart"/>
      <w:r w:rsidRPr="005203A3">
        <w:t>salubrizare</w:t>
      </w:r>
      <w:proofErr w:type="spellEnd"/>
      <w:r w:rsidRPr="005203A3">
        <w:t xml:space="preserve"> a </w:t>
      </w:r>
      <w:proofErr w:type="spellStart"/>
      <w:r w:rsidRPr="005203A3">
        <w:t>localităţilor</w:t>
      </w:r>
      <w:proofErr w:type="spellEnd"/>
      <w:r w:rsidRPr="005203A3">
        <w:t xml:space="preserve"> nr. 101/2006, </w:t>
      </w:r>
      <w:proofErr w:type="spellStart"/>
      <w:r w:rsidRPr="005203A3">
        <w:t>republicată</w:t>
      </w:r>
      <w:proofErr w:type="spellEnd"/>
      <w:r w:rsidRPr="005203A3">
        <w:t xml:space="preserve">, cu </w:t>
      </w:r>
      <w:proofErr w:type="spellStart"/>
      <w:r w:rsidRPr="005203A3">
        <w:t>modificările</w:t>
      </w:r>
      <w:proofErr w:type="spellEnd"/>
      <w:r w:rsidRPr="005203A3">
        <w:t xml:space="preserve"> </w:t>
      </w:r>
      <w:proofErr w:type="spellStart"/>
      <w:r w:rsidRPr="005203A3">
        <w:t>ulterioare</w:t>
      </w:r>
      <w:proofErr w:type="spellEnd"/>
      <w:r w:rsidRPr="005203A3">
        <w:t>.</w:t>
      </w:r>
    </w:p>
    <w:p w14:paraId="71956FA4" w14:textId="77777777" w:rsidR="00E72A7B" w:rsidRDefault="00E72A7B" w:rsidP="00743BDE">
      <w:pPr>
        <w:jc w:val="both"/>
      </w:pPr>
    </w:p>
    <w:p w14:paraId="0CE8D733" w14:textId="77777777" w:rsidR="00E72A7B" w:rsidRPr="007730D0" w:rsidRDefault="00E72A7B" w:rsidP="00E72A7B">
      <w:pPr>
        <w:pStyle w:val="Corptext"/>
        <w:spacing w:before="120" w:after="120" w:line="276" w:lineRule="auto"/>
        <w:ind w:right="29"/>
        <w:jc w:val="both"/>
        <w:rPr>
          <w:rFonts w:ascii="Times New Roman" w:eastAsia="Times New Roman" w:hAnsi="Times New Roman" w:cs="Times New Roman"/>
          <w:sz w:val="24"/>
          <w:szCs w:val="24"/>
          <w:lang w:val="es-ES"/>
        </w:rPr>
      </w:pPr>
      <w:proofErr w:type="spellStart"/>
      <w:r w:rsidRPr="007730D0">
        <w:rPr>
          <w:rFonts w:ascii="Times New Roman" w:eastAsia="Times New Roman" w:hAnsi="Times New Roman" w:cs="Times New Roman"/>
          <w:sz w:val="24"/>
          <w:szCs w:val="24"/>
          <w:lang w:val="es-ES"/>
        </w:rPr>
        <w:t>Tarifele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pentru</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activitățile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specifice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serviciului</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salubrizare</w:t>
      </w:r>
      <w:proofErr w:type="spellEnd"/>
      <w:r w:rsidRPr="007730D0">
        <w:rPr>
          <w:rFonts w:ascii="Times New Roman" w:eastAsia="Times New Roman" w:hAnsi="Times New Roman" w:cs="Times New Roman"/>
          <w:sz w:val="24"/>
          <w:szCs w:val="24"/>
          <w:lang w:val="es-ES"/>
        </w:rPr>
        <w:t xml:space="preserve"> se </w:t>
      </w:r>
      <w:proofErr w:type="spellStart"/>
      <w:r w:rsidRPr="007730D0">
        <w:rPr>
          <w:rFonts w:ascii="Times New Roman" w:eastAsia="Times New Roman" w:hAnsi="Times New Roman" w:cs="Times New Roman"/>
          <w:sz w:val="24"/>
          <w:szCs w:val="24"/>
          <w:lang w:val="es-ES"/>
        </w:rPr>
        <w:t>fundamentează</w:t>
      </w:r>
      <w:proofErr w:type="spellEnd"/>
      <w:r w:rsidRPr="007730D0">
        <w:rPr>
          <w:rFonts w:ascii="Times New Roman" w:eastAsia="Times New Roman" w:hAnsi="Times New Roman" w:cs="Times New Roman"/>
          <w:sz w:val="24"/>
          <w:szCs w:val="24"/>
          <w:lang w:val="es-ES"/>
        </w:rPr>
        <w:t xml:space="preserve"> pe baza </w:t>
      </w:r>
      <w:proofErr w:type="spellStart"/>
      <w:r w:rsidRPr="007730D0">
        <w:rPr>
          <w:rFonts w:ascii="Times New Roman" w:eastAsia="Times New Roman" w:hAnsi="Times New Roman" w:cs="Times New Roman"/>
          <w:sz w:val="24"/>
          <w:szCs w:val="24"/>
          <w:lang w:val="es-ES"/>
        </w:rPr>
        <w:t>cheltuielilor</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exploatare</w:t>
      </w:r>
      <w:proofErr w:type="spellEnd"/>
      <w:r w:rsidRPr="007730D0">
        <w:rPr>
          <w:rFonts w:ascii="Times New Roman" w:eastAsia="Times New Roman" w:hAnsi="Times New Roman" w:cs="Times New Roman"/>
          <w:sz w:val="24"/>
          <w:szCs w:val="24"/>
          <w:lang w:val="es-ES"/>
        </w:rPr>
        <w:t xml:space="preserve">, a </w:t>
      </w:r>
      <w:proofErr w:type="spellStart"/>
      <w:r w:rsidRPr="007730D0">
        <w:rPr>
          <w:rFonts w:ascii="Times New Roman" w:eastAsia="Times New Roman" w:hAnsi="Times New Roman" w:cs="Times New Roman"/>
          <w:sz w:val="24"/>
          <w:szCs w:val="24"/>
          <w:lang w:val="es-ES"/>
        </w:rPr>
        <w:t>cheltuielilor</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întreținere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şi</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reparații</w:t>
      </w:r>
      <w:proofErr w:type="spellEnd"/>
      <w:r w:rsidRPr="007730D0">
        <w:rPr>
          <w:rFonts w:ascii="Times New Roman" w:eastAsia="Times New Roman" w:hAnsi="Times New Roman" w:cs="Times New Roman"/>
          <w:sz w:val="24"/>
          <w:szCs w:val="24"/>
          <w:lang w:val="es-ES"/>
        </w:rPr>
        <w:t xml:space="preserve">, a </w:t>
      </w:r>
      <w:proofErr w:type="spellStart"/>
      <w:r w:rsidRPr="007730D0">
        <w:rPr>
          <w:rFonts w:ascii="Times New Roman" w:eastAsia="Times New Roman" w:hAnsi="Times New Roman" w:cs="Times New Roman"/>
          <w:sz w:val="24"/>
          <w:szCs w:val="24"/>
          <w:lang w:val="es-ES"/>
        </w:rPr>
        <w:t>amortismentelor</w:t>
      </w:r>
      <w:proofErr w:type="spellEnd"/>
      <w:r w:rsidRPr="007730D0">
        <w:rPr>
          <w:rFonts w:ascii="Times New Roman" w:eastAsia="Times New Roman" w:hAnsi="Times New Roman" w:cs="Times New Roman"/>
          <w:sz w:val="24"/>
          <w:szCs w:val="24"/>
          <w:lang w:val="es-ES"/>
        </w:rPr>
        <w:t xml:space="preserve"> aferente </w:t>
      </w:r>
      <w:proofErr w:type="spellStart"/>
      <w:r w:rsidRPr="007730D0">
        <w:rPr>
          <w:rFonts w:ascii="Times New Roman" w:eastAsia="Times New Roman" w:hAnsi="Times New Roman" w:cs="Times New Roman"/>
          <w:sz w:val="24"/>
          <w:szCs w:val="24"/>
          <w:lang w:val="es-ES"/>
        </w:rPr>
        <w:t>capitalului</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imobilizat</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în</w:t>
      </w:r>
      <w:proofErr w:type="spellEnd"/>
      <w:r w:rsidRPr="007730D0">
        <w:rPr>
          <w:rFonts w:ascii="Times New Roman" w:eastAsia="Times New Roman" w:hAnsi="Times New Roman" w:cs="Times New Roman"/>
          <w:sz w:val="24"/>
          <w:szCs w:val="24"/>
          <w:lang w:val="es-ES"/>
        </w:rPr>
        <w:t xml:space="preserve"> active </w:t>
      </w:r>
      <w:proofErr w:type="spellStart"/>
      <w:r w:rsidRPr="007730D0">
        <w:rPr>
          <w:rFonts w:ascii="Times New Roman" w:eastAsia="Times New Roman" w:hAnsi="Times New Roman" w:cs="Times New Roman"/>
          <w:sz w:val="24"/>
          <w:szCs w:val="24"/>
          <w:lang w:val="es-ES"/>
        </w:rPr>
        <w:t>corporale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şi</w:t>
      </w:r>
      <w:proofErr w:type="spellEnd"/>
      <w:r w:rsidRPr="007730D0">
        <w:rPr>
          <w:rFonts w:ascii="Times New Roman" w:eastAsia="Times New Roman" w:hAnsi="Times New Roman" w:cs="Times New Roman"/>
          <w:sz w:val="24"/>
          <w:szCs w:val="24"/>
          <w:lang w:val="es-ES"/>
        </w:rPr>
        <w:t xml:space="preserve"> active </w:t>
      </w:r>
      <w:proofErr w:type="spellStart"/>
      <w:r w:rsidRPr="007730D0">
        <w:rPr>
          <w:rFonts w:ascii="Times New Roman" w:eastAsia="Times New Roman" w:hAnsi="Times New Roman" w:cs="Times New Roman"/>
          <w:sz w:val="24"/>
          <w:szCs w:val="24"/>
          <w:lang w:val="es-ES"/>
        </w:rPr>
        <w:t>necorporale</w:t>
      </w:r>
      <w:proofErr w:type="spellEnd"/>
      <w:r w:rsidRPr="007730D0">
        <w:rPr>
          <w:rFonts w:ascii="Times New Roman" w:eastAsia="Times New Roman" w:hAnsi="Times New Roman" w:cs="Times New Roman"/>
          <w:sz w:val="24"/>
          <w:szCs w:val="24"/>
          <w:lang w:val="es-ES"/>
        </w:rPr>
        <w:t xml:space="preserve">, a </w:t>
      </w:r>
      <w:proofErr w:type="spellStart"/>
      <w:r w:rsidRPr="007730D0">
        <w:rPr>
          <w:rFonts w:ascii="Times New Roman" w:eastAsia="Times New Roman" w:hAnsi="Times New Roman" w:cs="Times New Roman"/>
          <w:sz w:val="24"/>
          <w:szCs w:val="24"/>
          <w:lang w:val="es-ES"/>
        </w:rPr>
        <w:t>costurilor</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protecție</w:t>
      </w:r>
      <w:proofErr w:type="spellEnd"/>
      <w:r w:rsidRPr="007730D0">
        <w:rPr>
          <w:rFonts w:ascii="Times New Roman" w:eastAsia="Times New Roman" w:hAnsi="Times New Roman" w:cs="Times New Roman"/>
          <w:sz w:val="24"/>
          <w:szCs w:val="24"/>
          <w:lang w:val="es-ES"/>
        </w:rPr>
        <w:t xml:space="preserve"> a </w:t>
      </w:r>
      <w:proofErr w:type="spellStart"/>
      <w:r w:rsidRPr="007730D0">
        <w:rPr>
          <w:rFonts w:ascii="Times New Roman" w:eastAsia="Times New Roman" w:hAnsi="Times New Roman" w:cs="Times New Roman"/>
          <w:sz w:val="24"/>
          <w:szCs w:val="24"/>
          <w:lang w:val="es-ES"/>
        </w:rPr>
        <w:t>mediului</w:t>
      </w:r>
      <w:proofErr w:type="spellEnd"/>
      <w:r w:rsidRPr="007730D0">
        <w:rPr>
          <w:rFonts w:ascii="Times New Roman" w:eastAsia="Times New Roman" w:hAnsi="Times New Roman" w:cs="Times New Roman"/>
          <w:sz w:val="24"/>
          <w:szCs w:val="24"/>
          <w:lang w:val="es-ES"/>
        </w:rPr>
        <w:t xml:space="preserve">, a </w:t>
      </w:r>
      <w:proofErr w:type="spellStart"/>
      <w:r w:rsidRPr="007730D0">
        <w:rPr>
          <w:rFonts w:ascii="Times New Roman" w:eastAsia="Times New Roman" w:hAnsi="Times New Roman" w:cs="Times New Roman"/>
          <w:sz w:val="24"/>
          <w:szCs w:val="24"/>
          <w:lang w:val="es-ES"/>
        </w:rPr>
        <w:t>costurilor</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securitate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şi</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sănătate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în</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muncă</w:t>
      </w:r>
      <w:proofErr w:type="spellEnd"/>
      <w:r w:rsidRPr="007730D0">
        <w:rPr>
          <w:rFonts w:ascii="Times New Roman" w:eastAsia="Times New Roman" w:hAnsi="Times New Roman" w:cs="Times New Roman"/>
          <w:sz w:val="24"/>
          <w:szCs w:val="24"/>
          <w:lang w:val="es-ES"/>
        </w:rPr>
        <w:t xml:space="preserve">, a </w:t>
      </w:r>
      <w:proofErr w:type="spellStart"/>
      <w:r w:rsidRPr="007730D0">
        <w:rPr>
          <w:rFonts w:ascii="Times New Roman" w:eastAsia="Times New Roman" w:hAnsi="Times New Roman" w:cs="Times New Roman"/>
          <w:sz w:val="24"/>
          <w:szCs w:val="24"/>
          <w:lang w:val="es-ES"/>
        </w:rPr>
        <w:t>costurilor</w:t>
      </w:r>
      <w:proofErr w:type="spellEnd"/>
      <w:r w:rsidRPr="007730D0">
        <w:rPr>
          <w:rFonts w:ascii="Times New Roman" w:eastAsia="Times New Roman" w:hAnsi="Times New Roman" w:cs="Times New Roman"/>
          <w:sz w:val="24"/>
          <w:szCs w:val="24"/>
          <w:lang w:val="es-ES"/>
        </w:rPr>
        <w:t xml:space="preserve"> care </w:t>
      </w:r>
      <w:proofErr w:type="spellStart"/>
      <w:r w:rsidRPr="007730D0">
        <w:rPr>
          <w:rFonts w:ascii="Times New Roman" w:eastAsia="Times New Roman" w:hAnsi="Times New Roman" w:cs="Times New Roman"/>
          <w:sz w:val="24"/>
          <w:szCs w:val="24"/>
          <w:lang w:val="es-ES"/>
        </w:rPr>
        <w:t>derivă</w:t>
      </w:r>
      <w:proofErr w:type="spellEnd"/>
      <w:r w:rsidRPr="007730D0">
        <w:rPr>
          <w:rFonts w:ascii="Times New Roman" w:eastAsia="Times New Roman" w:hAnsi="Times New Roman" w:cs="Times New Roman"/>
          <w:sz w:val="24"/>
          <w:szCs w:val="24"/>
          <w:lang w:val="es-ES"/>
        </w:rPr>
        <w:t xml:space="preserve"> din </w:t>
      </w:r>
      <w:proofErr w:type="spellStart"/>
      <w:r w:rsidRPr="007730D0">
        <w:rPr>
          <w:rFonts w:ascii="Times New Roman" w:eastAsia="Times New Roman" w:hAnsi="Times New Roman" w:cs="Times New Roman"/>
          <w:sz w:val="24"/>
          <w:szCs w:val="24"/>
          <w:lang w:val="es-ES"/>
        </w:rPr>
        <w:t>contractul</w:t>
      </w:r>
      <w:proofErr w:type="spellEnd"/>
      <w:r w:rsidRPr="007730D0">
        <w:rPr>
          <w:rFonts w:ascii="Times New Roman" w:eastAsia="Times New Roman" w:hAnsi="Times New Roman" w:cs="Times New Roman"/>
          <w:sz w:val="24"/>
          <w:szCs w:val="24"/>
          <w:lang w:val="es-ES"/>
        </w:rPr>
        <w:t xml:space="preserve"> de delegare a </w:t>
      </w:r>
      <w:proofErr w:type="spellStart"/>
      <w:r w:rsidRPr="007730D0">
        <w:rPr>
          <w:rFonts w:ascii="Times New Roman" w:eastAsia="Times New Roman" w:hAnsi="Times New Roman" w:cs="Times New Roman"/>
          <w:sz w:val="24"/>
          <w:szCs w:val="24"/>
          <w:lang w:val="es-ES"/>
        </w:rPr>
        <w:t>gestiunii</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serviciului</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salubrizare</w:t>
      </w:r>
      <w:proofErr w:type="spellEnd"/>
      <w:r w:rsidRPr="007730D0">
        <w:rPr>
          <w:rFonts w:ascii="Times New Roman" w:eastAsia="Times New Roman" w:hAnsi="Times New Roman" w:cs="Times New Roman"/>
          <w:sz w:val="24"/>
          <w:szCs w:val="24"/>
          <w:lang w:val="es-ES"/>
        </w:rPr>
        <w:t xml:space="preserve">, a </w:t>
      </w:r>
      <w:proofErr w:type="spellStart"/>
      <w:r w:rsidRPr="007730D0">
        <w:rPr>
          <w:rFonts w:ascii="Times New Roman" w:eastAsia="Times New Roman" w:hAnsi="Times New Roman" w:cs="Times New Roman"/>
          <w:sz w:val="24"/>
          <w:szCs w:val="24"/>
          <w:lang w:val="es-ES"/>
        </w:rPr>
        <w:t>cheltuielilor</w:t>
      </w:r>
      <w:proofErr w:type="spellEnd"/>
      <w:r w:rsidRPr="007730D0">
        <w:rPr>
          <w:rFonts w:ascii="Times New Roman" w:eastAsia="Times New Roman" w:hAnsi="Times New Roman" w:cs="Times New Roman"/>
          <w:sz w:val="24"/>
          <w:szCs w:val="24"/>
          <w:lang w:val="es-ES"/>
        </w:rPr>
        <w:t xml:space="preserve">  financiare </w:t>
      </w:r>
      <w:proofErr w:type="spellStart"/>
      <w:r w:rsidRPr="007730D0">
        <w:rPr>
          <w:rFonts w:ascii="Times New Roman" w:eastAsia="Times New Roman" w:hAnsi="Times New Roman" w:cs="Times New Roman"/>
          <w:sz w:val="24"/>
          <w:szCs w:val="24"/>
          <w:lang w:val="es-ES"/>
        </w:rPr>
        <w:t>şi</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pot</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include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şi</w:t>
      </w:r>
      <w:proofErr w:type="spellEnd"/>
      <w:r w:rsidRPr="007730D0">
        <w:rPr>
          <w:rFonts w:ascii="Times New Roman" w:eastAsia="Times New Roman" w:hAnsi="Times New Roman" w:cs="Times New Roman"/>
          <w:sz w:val="24"/>
          <w:szCs w:val="24"/>
          <w:lang w:val="es-ES"/>
        </w:rPr>
        <w:t xml:space="preserve"> o </w:t>
      </w:r>
      <w:proofErr w:type="spellStart"/>
      <w:r w:rsidRPr="007730D0">
        <w:rPr>
          <w:rFonts w:ascii="Times New Roman" w:eastAsia="Times New Roman" w:hAnsi="Times New Roman" w:cs="Times New Roman"/>
          <w:sz w:val="24"/>
          <w:szCs w:val="24"/>
          <w:lang w:val="es-ES"/>
        </w:rPr>
        <w:t>cotă</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pentru</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crearea</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surselor</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dezvoltare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şi</w:t>
      </w:r>
      <w:proofErr w:type="spellEnd"/>
      <w:r w:rsidRPr="007730D0">
        <w:rPr>
          <w:rFonts w:ascii="Times New Roman" w:eastAsia="Times New Roman" w:hAnsi="Times New Roman" w:cs="Times New Roman"/>
          <w:sz w:val="24"/>
          <w:szCs w:val="24"/>
          <w:lang w:val="es-ES"/>
        </w:rPr>
        <w:t xml:space="preserve"> modernizare a </w:t>
      </w:r>
      <w:proofErr w:type="spellStart"/>
      <w:r w:rsidRPr="007730D0">
        <w:rPr>
          <w:rFonts w:ascii="Times New Roman" w:eastAsia="Times New Roman" w:hAnsi="Times New Roman" w:cs="Times New Roman"/>
          <w:sz w:val="24"/>
          <w:szCs w:val="24"/>
          <w:lang w:val="es-ES"/>
        </w:rPr>
        <w:t>sistemelor</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utilități</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publice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precum</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şi</w:t>
      </w:r>
      <w:proofErr w:type="spellEnd"/>
      <w:r w:rsidRPr="007730D0">
        <w:rPr>
          <w:rFonts w:ascii="Times New Roman" w:eastAsia="Times New Roman" w:hAnsi="Times New Roman" w:cs="Times New Roman"/>
          <w:sz w:val="24"/>
          <w:szCs w:val="24"/>
          <w:lang w:val="es-ES"/>
        </w:rPr>
        <w:t xml:space="preserve"> o </w:t>
      </w:r>
      <w:proofErr w:type="spellStart"/>
      <w:r w:rsidRPr="007730D0">
        <w:rPr>
          <w:rFonts w:ascii="Times New Roman" w:eastAsia="Times New Roman" w:hAnsi="Times New Roman" w:cs="Times New Roman"/>
          <w:sz w:val="24"/>
          <w:szCs w:val="24"/>
          <w:lang w:val="es-ES"/>
        </w:rPr>
        <w:t>cotă</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profit</w:t>
      </w:r>
      <w:proofErr w:type="spellEnd"/>
      <w:r w:rsidRPr="007730D0">
        <w:rPr>
          <w:rFonts w:ascii="Times New Roman" w:eastAsia="Times New Roman" w:hAnsi="Times New Roman" w:cs="Times New Roman"/>
          <w:sz w:val="24"/>
          <w:szCs w:val="24"/>
          <w:lang w:val="es-ES"/>
        </w:rPr>
        <w:t>.</w:t>
      </w:r>
    </w:p>
    <w:p w14:paraId="5B94734D" w14:textId="5A98A140" w:rsidR="00E72A7B" w:rsidRPr="007730D0" w:rsidRDefault="00E72A7B" w:rsidP="00E72A7B">
      <w:pPr>
        <w:pStyle w:val="Corptext"/>
        <w:spacing w:before="120" w:after="120" w:line="276" w:lineRule="auto"/>
        <w:ind w:right="29"/>
        <w:jc w:val="both"/>
        <w:rPr>
          <w:rFonts w:ascii="Times New Roman" w:eastAsia="Times New Roman" w:hAnsi="Times New Roman" w:cs="Times New Roman"/>
          <w:sz w:val="24"/>
          <w:szCs w:val="24"/>
          <w:lang w:val="es-ES"/>
        </w:rPr>
      </w:pPr>
      <w:proofErr w:type="spellStart"/>
      <w:r w:rsidRPr="007730D0">
        <w:rPr>
          <w:rFonts w:ascii="Times New Roman" w:eastAsia="Times New Roman" w:hAnsi="Times New Roman" w:cs="Times New Roman"/>
          <w:sz w:val="24"/>
          <w:szCs w:val="24"/>
          <w:lang w:val="es-ES"/>
        </w:rPr>
        <w:t>Pentru</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serviciile</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salubrizare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parametrul</w:t>
      </w:r>
      <w:proofErr w:type="spellEnd"/>
      <w:r w:rsidRPr="007730D0">
        <w:rPr>
          <w:rFonts w:ascii="Times New Roman" w:eastAsia="Times New Roman" w:hAnsi="Times New Roman" w:cs="Times New Roman"/>
          <w:sz w:val="24"/>
          <w:szCs w:val="24"/>
          <w:lang w:val="es-ES"/>
        </w:rPr>
        <w:t xml:space="preserve"> de ajustare </w:t>
      </w:r>
      <w:proofErr w:type="spellStart"/>
      <w:r w:rsidRPr="007730D0">
        <w:rPr>
          <w:rFonts w:ascii="Times New Roman" w:eastAsia="Times New Roman" w:hAnsi="Times New Roman" w:cs="Times New Roman"/>
          <w:sz w:val="24"/>
          <w:szCs w:val="24"/>
          <w:lang w:val="es-ES"/>
        </w:rPr>
        <w:t>poate</w:t>
      </w:r>
      <w:proofErr w:type="spellEnd"/>
      <w:r w:rsidRPr="007730D0">
        <w:rPr>
          <w:rFonts w:ascii="Times New Roman" w:eastAsia="Times New Roman" w:hAnsi="Times New Roman" w:cs="Times New Roman"/>
          <w:sz w:val="24"/>
          <w:szCs w:val="24"/>
          <w:lang w:val="es-ES"/>
        </w:rPr>
        <w:t xml:space="preserve"> fi </w:t>
      </w:r>
      <w:proofErr w:type="spellStart"/>
      <w:r w:rsidRPr="007730D0">
        <w:rPr>
          <w:rFonts w:ascii="Times New Roman" w:eastAsia="Times New Roman" w:hAnsi="Times New Roman" w:cs="Times New Roman"/>
          <w:sz w:val="24"/>
          <w:szCs w:val="24"/>
          <w:lang w:val="es-ES"/>
        </w:rPr>
        <w:t>indicele</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prețurilor</w:t>
      </w:r>
      <w:proofErr w:type="spellEnd"/>
      <w:r w:rsidRPr="007730D0">
        <w:rPr>
          <w:rFonts w:ascii="Times New Roman" w:eastAsia="Times New Roman" w:hAnsi="Times New Roman" w:cs="Times New Roman"/>
          <w:sz w:val="24"/>
          <w:szCs w:val="24"/>
          <w:lang w:val="es-ES"/>
        </w:rPr>
        <w:t xml:space="preserve"> de </w:t>
      </w:r>
      <w:proofErr w:type="spellStart"/>
      <w:r w:rsidRPr="007730D0">
        <w:rPr>
          <w:rFonts w:ascii="Times New Roman" w:eastAsia="Times New Roman" w:hAnsi="Times New Roman" w:cs="Times New Roman"/>
          <w:sz w:val="24"/>
          <w:szCs w:val="24"/>
          <w:lang w:val="es-ES"/>
        </w:rPr>
        <w:t>consum</w:t>
      </w:r>
      <w:proofErr w:type="spellEnd"/>
      <w:r w:rsidRPr="007730D0">
        <w:rPr>
          <w:rFonts w:ascii="Times New Roman" w:eastAsia="Times New Roman" w:hAnsi="Times New Roman" w:cs="Times New Roman"/>
          <w:sz w:val="24"/>
          <w:szCs w:val="24"/>
          <w:lang w:val="es-ES"/>
        </w:rPr>
        <w:t xml:space="preserve"> </w:t>
      </w:r>
      <w:proofErr w:type="spellStart"/>
      <w:r w:rsidRPr="007730D0">
        <w:rPr>
          <w:rFonts w:ascii="Times New Roman" w:eastAsia="Times New Roman" w:hAnsi="Times New Roman" w:cs="Times New Roman"/>
          <w:sz w:val="24"/>
          <w:szCs w:val="24"/>
          <w:lang w:val="es-ES"/>
        </w:rPr>
        <w:t>comunicat</w:t>
      </w:r>
      <w:proofErr w:type="spellEnd"/>
      <w:r w:rsidRPr="007730D0">
        <w:rPr>
          <w:rFonts w:ascii="Times New Roman" w:eastAsia="Times New Roman" w:hAnsi="Times New Roman" w:cs="Times New Roman"/>
          <w:sz w:val="24"/>
          <w:szCs w:val="24"/>
          <w:lang w:val="es-ES"/>
        </w:rPr>
        <w:t xml:space="preserve"> de INS</w:t>
      </w:r>
      <w:r w:rsidR="004D016F">
        <w:rPr>
          <w:rFonts w:ascii="Times New Roman" w:eastAsia="Times New Roman" w:hAnsi="Times New Roman" w:cs="Times New Roman"/>
          <w:sz w:val="24"/>
          <w:szCs w:val="24"/>
          <w:lang w:val="es-ES"/>
        </w:rPr>
        <w:t xml:space="preserve"> (</w:t>
      </w:r>
      <w:proofErr w:type="spellStart"/>
      <w:r w:rsidR="004D016F">
        <w:rPr>
          <w:rFonts w:ascii="Times New Roman" w:eastAsia="Times New Roman" w:hAnsi="Times New Roman" w:cs="Times New Roman"/>
          <w:sz w:val="24"/>
          <w:szCs w:val="24"/>
          <w:lang w:val="es-ES"/>
        </w:rPr>
        <w:t>IPCtotal</w:t>
      </w:r>
      <w:proofErr w:type="spellEnd"/>
      <w:r w:rsidR="004D016F">
        <w:rPr>
          <w:rFonts w:ascii="Times New Roman" w:eastAsia="Times New Roman" w:hAnsi="Times New Roman" w:cs="Times New Roman"/>
          <w:sz w:val="24"/>
          <w:szCs w:val="24"/>
          <w:lang w:val="es-ES"/>
        </w:rPr>
        <w:t>)</w:t>
      </w:r>
      <w:r w:rsidR="00B515D6">
        <w:rPr>
          <w:rFonts w:ascii="Times New Roman" w:eastAsia="Times New Roman" w:hAnsi="Times New Roman" w:cs="Times New Roman"/>
          <w:sz w:val="24"/>
          <w:szCs w:val="24"/>
          <w:lang w:val="es-ES"/>
        </w:rPr>
        <w:t xml:space="preserve"> in </w:t>
      </w:r>
      <w:proofErr w:type="spellStart"/>
      <w:r w:rsidR="00B515D6">
        <w:rPr>
          <w:rFonts w:ascii="Times New Roman" w:eastAsia="Times New Roman" w:hAnsi="Times New Roman" w:cs="Times New Roman"/>
          <w:sz w:val="24"/>
          <w:szCs w:val="24"/>
          <w:lang w:val="es-ES"/>
        </w:rPr>
        <w:t>conformitate</w:t>
      </w:r>
      <w:proofErr w:type="spellEnd"/>
      <w:r w:rsidR="00B515D6">
        <w:rPr>
          <w:rFonts w:ascii="Times New Roman" w:eastAsia="Times New Roman" w:hAnsi="Times New Roman" w:cs="Times New Roman"/>
          <w:sz w:val="24"/>
          <w:szCs w:val="24"/>
          <w:lang w:val="es-ES"/>
        </w:rPr>
        <w:t xml:space="preserve"> </w:t>
      </w:r>
      <w:proofErr w:type="spellStart"/>
      <w:r w:rsidR="00B515D6">
        <w:rPr>
          <w:rFonts w:ascii="Times New Roman" w:eastAsia="Times New Roman" w:hAnsi="Times New Roman" w:cs="Times New Roman"/>
          <w:sz w:val="24"/>
          <w:szCs w:val="24"/>
          <w:lang w:val="es-ES"/>
        </w:rPr>
        <w:t>cu</w:t>
      </w:r>
      <w:proofErr w:type="spellEnd"/>
      <w:r w:rsidR="00B515D6">
        <w:rPr>
          <w:rFonts w:ascii="Times New Roman" w:eastAsia="Times New Roman" w:hAnsi="Times New Roman" w:cs="Times New Roman"/>
          <w:sz w:val="24"/>
          <w:szCs w:val="24"/>
          <w:lang w:val="es-ES"/>
        </w:rPr>
        <w:t xml:space="preserve"> </w:t>
      </w:r>
      <w:proofErr w:type="spellStart"/>
      <w:r w:rsidR="00B515D6">
        <w:rPr>
          <w:rFonts w:ascii="Times New Roman" w:eastAsia="Times New Roman" w:hAnsi="Times New Roman" w:cs="Times New Roman"/>
          <w:sz w:val="24"/>
          <w:szCs w:val="24"/>
          <w:lang w:val="es-ES"/>
        </w:rPr>
        <w:t>Ordinul</w:t>
      </w:r>
      <w:proofErr w:type="spellEnd"/>
      <w:r w:rsidR="00B515D6">
        <w:rPr>
          <w:rFonts w:ascii="Times New Roman" w:eastAsia="Times New Roman" w:hAnsi="Times New Roman" w:cs="Times New Roman"/>
          <w:sz w:val="24"/>
          <w:szCs w:val="24"/>
          <w:lang w:val="es-ES"/>
        </w:rPr>
        <w:t xml:space="preserve"> ANRSC </w:t>
      </w:r>
      <w:proofErr w:type="spellStart"/>
      <w:r w:rsidR="00B515D6">
        <w:rPr>
          <w:rFonts w:ascii="Times New Roman" w:eastAsia="Times New Roman" w:hAnsi="Times New Roman" w:cs="Times New Roman"/>
          <w:sz w:val="24"/>
          <w:szCs w:val="24"/>
          <w:lang w:val="es-ES"/>
        </w:rPr>
        <w:t>nr</w:t>
      </w:r>
      <w:proofErr w:type="spellEnd"/>
      <w:r w:rsidR="00B515D6">
        <w:rPr>
          <w:rFonts w:ascii="Times New Roman" w:eastAsia="Times New Roman" w:hAnsi="Times New Roman" w:cs="Times New Roman"/>
          <w:sz w:val="24"/>
          <w:szCs w:val="24"/>
          <w:lang w:val="es-ES"/>
        </w:rPr>
        <w:t xml:space="preserve">. 640/2022 </w:t>
      </w:r>
      <w:proofErr w:type="spellStart"/>
      <w:r w:rsidR="00B515D6">
        <w:rPr>
          <w:rFonts w:ascii="Times New Roman" w:eastAsia="Times New Roman" w:hAnsi="Times New Roman" w:cs="Times New Roman"/>
          <w:sz w:val="24"/>
          <w:szCs w:val="24"/>
          <w:lang w:val="es-ES"/>
        </w:rPr>
        <w:t>cu</w:t>
      </w:r>
      <w:proofErr w:type="spellEnd"/>
      <w:r w:rsidR="00B515D6">
        <w:rPr>
          <w:rFonts w:ascii="Times New Roman" w:eastAsia="Times New Roman" w:hAnsi="Times New Roman" w:cs="Times New Roman"/>
          <w:sz w:val="24"/>
          <w:szCs w:val="24"/>
          <w:lang w:val="es-ES"/>
        </w:rPr>
        <w:t xml:space="preserve"> </w:t>
      </w:r>
      <w:proofErr w:type="spellStart"/>
      <w:r w:rsidR="00B515D6">
        <w:rPr>
          <w:rFonts w:ascii="Times New Roman" w:eastAsia="Times New Roman" w:hAnsi="Times New Roman" w:cs="Times New Roman"/>
          <w:sz w:val="24"/>
          <w:szCs w:val="24"/>
          <w:lang w:val="es-ES"/>
        </w:rPr>
        <w:t>modificarile</w:t>
      </w:r>
      <w:proofErr w:type="spellEnd"/>
      <w:r w:rsidR="00B515D6">
        <w:rPr>
          <w:rFonts w:ascii="Times New Roman" w:eastAsia="Times New Roman" w:hAnsi="Times New Roman" w:cs="Times New Roman"/>
          <w:sz w:val="24"/>
          <w:szCs w:val="24"/>
          <w:lang w:val="es-ES"/>
        </w:rPr>
        <w:t xml:space="preserve"> si </w:t>
      </w:r>
      <w:proofErr w:type="spellStart"/>
      <w:r w:rsidR="00B515D6">
        <w:rPr>
          <w:rFonts w:ascii="Times New Roman" w:eastAsia="Times New Roman" w:hAnsi="Times New Roman" w:cs="Times New Roman"/>
          <w:sz w:val="24"/>
          <w:szCs w:val="24"/>
          <w:lang w:val="es-ES"/>
        </w:rPr>
        <w:t>completarile</w:t>
      </w:r>
      <w:proofErr w:type="spellEnd"/>
      <w:r w:rsidR="00B515D6">
        <w:rPr>
          <w:rFonts w:ascii="Times New Roman" w:eastAsia="Times New Roman" w:hAnsi="Times New Roman" w:cs="Times New Roman"/>
          <w:sz w:val="24"/>
          <w:szCs w:val="24"/>
          <w:lang w:val="es-ES"/>
        </w:rPr>
        <w:t xml:space="preserve"> </w:t>
      </w:r>
      <w:proofErr w:type="spellStart"/>
      <w:r w:rsidR="00B515D6">
        <w:rPr>
          <w:rFonts w:ascii="Times New Roman" w:eastAsia="Times New Roman" w:hAnsi="Times New Roman" w:cs="Times New Roman"/>
          <w:sz w:val="24"/>
          <w:szCs w:val="24"/>
          <w:lang w:val="es-ES"/>
        </w:rPr>
        <w:t>ulterioare</w:t>
      </w:r>
      <w:proofErr w:type="spellEnd"/>
      <w:r w:rsidRPr="007730D0">
        <w:rPr>
          <w:rFonts w:ascii="Times New Roman" w:eastAsia="Times New Roman" w:hAnsi="Times New Roman" w:cs="Times New Roman"/>
          <w:sz w:val="24"/>
          <w:szCs w:val="24"/>
          <w:lang w:val="es-ES"/>
        </w:rPr>
        <w:t>.</w:t>
      </w:r>
    </w:p>
    <w:p w14:paraId="5E58D5C0" w14:textId="242A8D06" w:rsidR="00E72A7B" w:rsidRPr="005203A3" w:rsidRDefault="00E72A7B" w:rsidP="00E72A7B">
      <w:pPr>
        <w:shd w:val="clear" w:color="auto" w:fill="FFFFFF"/>
        <w:jc w:val="both"/>
        <w:rPr>
          <w:lang w:val="it-IT"/>
        </w:rPr>
      </w:pPr>
      <w:r w:rsidRPr="005203A3">
        <w:rPr>
          <w:lang w:val="it-IT"/>
        </w:rPr>
        <w:t>Având în vedere noul cadru legislativ, Delegatul va fundamenta, conform celor mai sus menționate,  tarife pentru activitățile care fac obiectul contractului de delegare, astfel:</w:t>
      </w:r>
    </w:p>
    <w:p w14:paraId="110D119A" w14:textId="77777777" w:rsidR="00E72A7B" w:rsidRDefault="00E72A7B" w:rsidP="00743BDE">
      <w:pPr>
        <w:jc w:val="both"/>
      </w:pPr>
    </w:p>
    <w:p w14:paraId="6B61F42B" w14:textId="77777777" w:rsidR="00BE067F" w:rsidRPr="00D91954" w:rsidRDefault="00BE067F" w:rsidP="00BE067F">
      <w:pPr>
        <w:pStyle w:val="Bodytext21"/>
        <w:spacing w:after="0" w:line="240" w:lineRule="auto"/>
        <w:ind w:left="270" w:firstLine="0"/>
        <w:jc w:val="both"/>
        <w:rPr>
          <w:rFonts w:ascii="Times New Roman" w:hAnsi="Times New Roman" w:cs="Times New Roman"/>
          <w:sz w:val="24"/>
          <w:szCs w:val="24"/>
          <w:lang w:val="it-IT"/>
        </w:rPr>
      </w:pPr>
      <w:bookmarkStart w:id="52" w:name="_Hlk221305670"/>
      <w:r w:rsidRPr="00D91954">
        <w:rPr>
          <w:rFonts w:ascii="Times New Roman" w:hAnsi="Times New Roman" w:cs="Times New Roman"/>
          <w:sz w:val="24"/>
          <w:szCs w:val="24"/>
          <w:lang w:val="it-IT"/>
        </w:rPr>
        <w:t>a. Pentru activitatea de colectare și transport a deșeurilor reziduale colectate separat de la Utilizatorii, tarif exprimat în lei/tonă plus TVA;</w:t>
      </w:r>
    </w:p>
    <w:p w14:paraId="27E0F3CF" w14:textId="77777777" w:rsidR="00BE067F" w:rsidRPr="00D91954" w:rsidRDefault="00BE067F" w:rsidP="00BE067F">
      <w:pPr>
        <w:pStyle w:val="Bodytext21"/>
        <w:spacing w:after="0" w:line="240" w:lineRule="auto"/>
        <w:ind w:left="270" w:firstLine="0"/>
        <w:jc w:val="both"/>
        <w:rPr>
          <w:rFonts w:ascii="Times New Roman" w:hAnsi="Times New Roman" w:cs="Times New Roman"/>
          <w:sz w:val="24"/>
          <w:szCs w:val="24"/>
          <w:lang w:val="it-IT"/>
        </w:rPr>
      </w:pPr>
    </w:p>
    <w:p w14:paraId="7BF60C1C" w14:textId="77777777" w:rsidR="00BE067F" w:rsidRPr="00D91954" w:rsidRDefault="00BE067F" w:rsidP="00BE067F">
      <w:pPr>
        <w:shd w:val="clear" w:color="auto" w:fill="FFFFFF"/>
        <w:ind w:left="270"/>
        <w:jc w:val="both"/>
        <w:rPr>
          <w:lang w:val="it-IT"/>
        </w:rPr>
      </w:pPr>
      <w:r w:rsidRPr="00D91954">
        <w:rPr>
          <w:lang w:val="it-IT"/>
        </w:rPr>
        <w:t>b. Pentru activitatea de colectare și transport a deșeurilor reciclabile din plastic/metal, h</w:t>
      </w:r>
      <w:r w:rsidRPr="00D91954">
        <w:rPr>
          <w:lang w:val="ro-RO"/>
        </w:rPr>
        <w:t>ârtie/carton și sticlă</w:t>
      </w:r>
      <w:r w:rsidRPr="00D91954">
        <w:rPr>
          <w:lang w:val="it-IT"/>
        </w:rPr>
        <w:t xml:space="preserve"> colectate separat de la Utilizatorii, tarif exprimat în lei/tonă plus TVA; </w:t>
      </w:r>
    </w:p>
    <w:p w14:paraId="293B8C0E" w14:textId="77777777" w:rsidR="00BE067F" w:rsidRPr="00D91954" w:rsidRDefault="00BE067F" w:rsidP="00BE067F">
      <w:pPr>
        <w:shd w:val="clear" w:color="auto" w:fill="FFFFFF"/>
        <w:ind w:left="270"/>
        <w:jc w:val="both"/>
        <w:rPr>
          <w:lang w:val="it-IT"/>
        </w:rPr>
      </w:pPr>
    </w:p>
    <w:p w14:paraId="6C78AE8E" w14:textId="77777777" w:rsidR="00BE067F" w:rsidRPr="00D91954" w:rsidRDefault="00BE067F" w:rsidP="00BE067F">
      <w:pPr>
        <w:shd w:val="clear" w:color="auto" w:fill="FFFFFF"/>
        <w:ind w:left="270"/>
        <w:jc w:val="both"/>
        <w:rPr>
          <w:lang w:val="it-IT"/>
        </w:rPr>
      </w:pPr>
      <w:r w:rsidRPr="00D91954">
        <w:rPr>
          <w:lang w:val="it-IT"/>
        </w:rPr>
        <w:t>c. Pentru activitatea de colectare și transport a deșeurilor biodegradabile colectate separat de la Utilizatorii casnici din mediu Urban, tarif exprimat în lei/tonă plus TVA;</w:t>
      </w:r>
    </w:p>
    <w:p w14:paraId="6CCD63A3" w14:textId="77777777" w:rsidR="00BE067F" w:rsidRPr="00D91954" w:rsidRDefault="00BE067F" w:rsidP="00BE067F">
      <w:pPr>
        <w:shd w:val="clear" w:color="auto" w:fill="FFFFFF"/>
        <w:ind w:left="270"/>
        <w:jc w:val="both"/>
        <w:rPr>
          <w:lang w:val="it-IT"/>
        </w:rPr>
      </w:pPr>
    </w:p>
    <w:p w14:paraId="1E744D57" w14:textId="77777777" w:rsidR="00BE067F" w:rsidRPr="00D91954" w:rsidRDefault="00BE067F" w:rsidP="00BE067F">
      <w:pPr>
        <w:shd w:val="clear" w:color="auto" w:fill="FFFFFF"/>
        <w:ind w:left="270"/>
        <w:jc w:val="both"/>
        <w:rPr>
          <w:lang w:val="it-IT"/>
        </w:rPr>
      </w:pPr>
      <w:r w:rsidRPr="00D91954">
        <w:rPr>
          <w:lang w:val="it-IT"/>
        </w:rPr>
        <w:t>d. Pentru activitatea de gestionare a deșeurilor provenite din locuințe, generate de activități de reamenajare și reabilitare interioară/exterioară a acestora, tarif exprimat în lei/tonă plus TVA. Tariful include toate componentele serviciului respectiv colectare/sortare/valorificare/eliminare;</w:t>
      </w:r>
    </w:p>
    <w:p w14:paraId="6EC7D673" w14:textId="77777777" w:rsidR="00BE067F" w:rsidRPr="00D91954" w:rsidRDefault="00BE067F" w:rsidP="00BE067F">
      <w:pPr>
        <w:shd w:val="clear" w:color="auto" w:fill="FFFFFF"/>
        <w:ind w:left="270"/>
        <w:jc w:val="both"/>
        <w:rPr>
          <w:lang w:val="it-IT"/>
        </w:rPr>
      </w:pPr>
    </w:p>
    <w:p w14:paraId="037ADD70" w14:textId="77777777" w:rsidR="00BE067F" w:rsidRPr="00D91954" w:rsidRDefault="00BE067F" w:rsidP="00BE067F">
      <w:pPr>
        <w:shd w:val="clear" w:color="auto" w:fill="FFFFFF"/>
        <w:ind w:left="270"/>
        <w:jc w:val="both"/>
        <w:rPr>
          <w:lang w:val="it-IT"/>
        </w:rPr>
      </w:pPr>
      <w:r w:rsidRPr="00D91954">
        <w:rPr>
          <w:lang w:val="it-IT"/>
        </w:rPr>
        <w:t>e. Pentru activitatea de gestionare a deșeurilor municipale abandonate tarif exprimat în lei/tonă plus TVA. Tariful include toate componentele serviciului respectiv colectare/eliminare;</w:t>
      </w:r>
    </w:p>
    <w:p w14:paraId="1B8DB548" w14:textId="77777777" w:rsidR="00BE067F" w:rsidRPr="00D91954" w:rsidRDefault="00BE067F" w:rsidP="00BE067F">
      <w:pPr>
        <w:shd w:val="clear" w:color="auto" w:fill="FFFFFF"/>
        <w:ind w:left="270"/>
        <w:jc w:val="both"/>
        <w:rPr>
          <w:lang w:val="it-IT"/>
        </w:rPr>
      </w:pPr>
    </w:p>
    <w:p w14:paraId="26704959" w14:textId="77777777" w:rsidR="00BE067F" w:rsidRPr="00D91954" w:rsidRDefault="00BE067F" w:rsidP="00BE067F">
      <w:pPr>
        <w:shd w:val="clear" w:color="auto" w:fill="FFFFFF"/>
        <w:ind w:left="270"/>
        <w:jc w:val="both"/>
        <w:rPr>
          <w:lang w:val="it-IT"/>
        </w:rPr>
      </w:pPr>
      <w:r w:rsidRPr="00D91954">
        <w:rPr>
          <w:lang w:val="it-IT"/>
        </w:rPr>
        <w:t>f. Pentru activitatea de gestionare a deșeurilor voluminoase, tarif exprimat în lei/tonă plus TVA. Tariful include toate componentele serviciului respectiv colectare/sortare/valorificare/eliminare;</w:t>
      </w:r>
    </w:p>
    <w:p w14:paraId="3CBAAC08" w14:textId="77777777" w:rsidR="00BE067F" w:rsidRPr="00D91954" w:rsidRDefault="00BE067F" w:rsidP="00BE067F">
      <w:pPr>
        <w:shd w:val="clear" w:color="auto" w:fill="FFFFFF"/>
        <w:ind w:left="270"/>
        <w:jc w:val="both"/>
        <w:rPr>
          <w:lang w:val="it-IT"/>
        </w:rPr>
      </w:pPr>
    </w:p>
    <w:p w14:paraId="60667A6F" w14:textId="77777777" w:rsidR="00BE067F" w:rsidRPr="00D91954" w:rsidRDefault="00BE067F" w:rsidP="00BE067F">
      <w:pPr>
        <w:shd w:val="clear" w:color="auto" w:fill="FFFFFF"/>
        <w:ind w:left="270"/>
        <w:jc w:val="both"/>
        <w:rPr>
          <w:lang w:val="it-IT"/>
        </w:rPr>
      </w:pPr>
      <w:r w:rsidRPr="00D91954">
        <w:rPr>
          <w:lang w:val="it-IT"/>
        </w:rPr>
        <w:t xml:space="preserve">g. Pentru activitatea de gestionare a deșeurilor abandonate provenite din locuințe, generate de activități de reamenajare și reabilitare interioară/exterioară a acestora, tarif exprimat în lei/tonă </w:t>
      </w:r>
      <w:r w:rsidRPr="00D91954">
        <w:rPr>
          <w:lang w:val="it-IT"/>
        </w:rPr>
        <w:lastRenderedPageBreak/>
        <w:t>plus TVA. Tariful include toate componentele serviciului respectiv colectare/tratare/valorificare/eliminare;</w:t>
      </w:r>
    </w:p>
    <w:p w14:paraId="5673D1C2" w14:textId="77777777" w:rsidR="00BE067F" w:rsidRPr="00D91954" w:rsidRDefault="00BE067F" w:rsidP="00BE067F">
      <w:pPr>
        <w:shd w:val="clear" w:color="auto" w:fill="FFFFFF"/>
        <w:ind w:left="270"/>
        <w:jc w:val="both"/>
        <w:rPr>
          <w:lang w:val="it-IT"/>
        </w:rPr>
      </w:pPr>
    </w:p>
    <w:p w14:paraId="3442ECB9" w14:textId="77777777" w:rsidR="00BE067F" w:rsidRPr="00D91954" w:rsidRDefault="00BE067F" w:rsidP="00BE067F">
      <w:pPr>
        <w:shd w:val="clear" w:color="auto" w:fill="FFFFFF"/>
        <w:ind w:left="270"/>
        <w:jc w:val="both"/>
        <w:rPr>
          <w:lang w:val="it-IT"/>
        </w:rPr>
      </w:pPr>
      <w:r w:rsidRPr="00D91954">
        <w:rPr>
          <w:lang w:val="it-IT"/>
        </w:rPr>
        <w:t>h. Pentru activitatea de transfer a deseurilor municipale reziduale, tarif exprimat în lei/tonă plus TVA;</w:t>
      </w:r>
    </w:p>
    <w:p w14:paraId="0680489B" w14:textId="77777777" w:rsidR="00BE067F" w:rsidRPr="00D91954" w:rsidRDefault="00BE067F" w:rsidP="00BE067F">
      <w:pPr>
        <w:shd w:val="clear" w:color="auto" w:fill="FFFFFF"/>
        <w:ind w:left="270"/>
        <w:jc w:val="both"/>
        <w:rPr>
          <w:strike/>
          <w:lang w:val="it-IT"/>
        </w:rPr>
      </w:pPr>
    </w:p>
    <w:p w14:paraId="026E1C28" w14:textId="77777777" w:rsidR="00BE067F" w:rsidRPr="00D91954" w:rsidRDefault="00BE067F" w:rsidP="00BE067F">
      <w:pPr>
        <w:shd w:val="clear" w:color="auto" w:fill="FFFFFF"/>
        <w:ind w:left="270"/>
        <w:jc w:val="both"/>
        <w:rPr>
          <w:lang w:val="it-IT"/>
        </w:rPr>
      </w:pPr>
      <w:r w:rsidRPr="00D91954">
        <w:rPr>
          <w:lang w:val="it-IT"/>
        </w:rPr>
        <w:t>i. Pentru activitatea de transfer a deseurilor municipale biodegradabile, tarif exprimat în lei/tonă plus TVA;</w:t>
      </w:r>
    </w:p>
    <w:p w14:paraId="553AE6B3" w14:textId="77777777" w:rsidR="00BE067F" w:rsidRPr="00D91954" w:rsidRDefault="00BE067F" w:rsidP="00BE067F">
      <w:pPr>
        <w:shd w:val="clear" w:color="auto" w:fill="FFFFFF"/>
        <w:ind w:left="270"/>
        <w:jc w:val="both"/>
        <w:rPr>
          <w:lang w:val="it-IT"/>
        </w:rPr>
      </w:pPr>
    </w:p>
    <w:p w14:paraId="4FB13566" w14:textId="77777777" w:rsidR="00BE067F" w:rsidRPr="00D91954" w:rsidRDefault="00BE067F" w:rsidP="00BE067F">
      <w:pPr>
        <w:shd w:val="clear" w:color="auto" w:fill="FFFFFF"/>
        <w:ind w:left="270"/>
        <w:jc w:val="both"/>
        <w:rPr>
          <w:lang w:val="it-IT"/>
        </w:rPr>
      </w:pPr>
      <w:r w:rsidRPr="00D91954">
        <w:rPr>
          <w:lang w:val="it-IT"/>
        </w:rPr>
        <w:t>j. Pentru activitatea de sortare a deseurilor municipale reciclabile, tarif exprimat în lei/tonă plus TVA.</w:t>
      </w:r>
    </w:p>
    <w:bookmarkEnd w:id="52"/>
    <w:p w14:paraId="371A74C1" w14:textId="77777777" w:rsidR="00982930" w:rsidRPr="00D91954" w:rsidRDefault="00982930" w:rsidP="00982930">
      <w:pPr>
        <w:shd w:val="clear" w:color="auto" w:fill="FFFFFF"/>
        <w:jc w:val="both"/>
        <w:rPr>
          <w:strike/>
          <w:lang w:val="it-IT"/>
        </w:rPr>
      </w:pPr>
    </w:p>
    <w:p w14:paraId="0CFDF2F2" w14:textId="77777777" w:rsidR="00982930" w:rsidRDefault="00982930" w:rsidP="00982930">
      <w:pPr>
        <w:shd w:val="clear" w:color="auto" w:fill="FFFFFF"/>
        <w:jc w:val="both"/>
        <w:rPr>
          <w:lang w:val="it-IT"/>
        </w:rPr>
      </w:pPr>
      <w:r w:rsidRPr="00DB2A7D">
        <w:rPr>
          <w:lang w:val="it-IT"/>
        </w:rPr>
        <w:t>Tarifele mentionate nu includ TVA.</w:t>
      </w:r>
    </w:p>
    <w:p w14:paraId="055DF7CC" w14:textId="71597ECA" w:rsidR="00982930" w:rsidRPr="00B02354" w:rsidRDefault="00982930" w:rsidP="00982930">
      <w:pPr>
        <w:shd w:val="clear" w:color="auto" w:fill="FFFFFF"/>
        <w:jc w:val="both"/>
        <w:rPr>
          <w:lang w:val="it-IT"/>
        </w:rPr>
      </w:pPr>
      <w:r w:rsidRPr="00D91954">
        <w:rPr>
          <w:lang w:val="it-IT"/>
        </w:rPr>
        <w:t xml:space="preserve">Tariful pentru utilizatorii non casnici vor fi prezentate in conformitate cu prevederile Ordinului </w:t>
      </w:r>
      <w:r w:rsidR="00DE0ED9" w:rsidRPr="00D91954">
        <w:rPr>
          <w:lang w:val="it-IT"/>
        </w:rPr>
        <w:t xml:space="preserve">ANRSC nr. </w:t>
      </w:r>
      <w:r w:rsidRPr="00D91954">
        <w:rPr>
          <w:lang w:val="it-IT"/>
        </w:rPr>
        <w:t>640/</w:t>
      </w:r>
      <w:r w:rsidR="00E27B30" w:rsidRPr="00D91954">
        <w:rPr>
          <w:lang w:val="it-IT"/>
        </w:rPr>
        <w:t>2024</w:t>
      </w:r>
      <w:r w:rsidR="00B515D6" w:rsidRPr="00D91954">
        <w:rPr>
          <w:lang w:val="it-IT"/>
        </w:rPr>
        <w:t xml:space="preserve">, </w:t>
      </w:r>
      <w:bookmarkStart w:id="53" w:name="_Hlk200264285"/>
      <w:r w:rsidR="00B515D6" w:rsidRPr="00D91954">
        <w:rPr>
          <w:lang w:val="it-IT"/>
        </w:rPr>
        <w:t>cu completarile si modificarile ulterioare</w:t>
      </w:r>
      <w:r w:rsidRPr="00D91954">
        <w:rPr>
          <w:lang w:val="it-IT"/>
        </w:rPr>
        <w:t>.</w:t>
      </w:r>
      <w:bookmarkEnd w:id="53"/>
    </w:p>
    <w:p w14:paraId="00F80456" w14:textId="77777777" w:rsidR="00743BDE" w:rsidRPr="005203A3" w:rsidRDefault="00743BDE" w:rsidP="00777343">
      <w:pPr>
        <w:jc w:val="both"/>
      </w:pPr>
    </w:p>
    <w:p w14:paraId="45CB05B3" w14:textId="2C6EF19D" w:rsidR="00743BDE" w:rsidRDefault="00743BDE" w:rsidP="00777343">
      <w:pPr>
        <w:jc w:val="both"/>
      </w:pPr>
      <w:proofErr w:type="spellStart"/>
      <w:r w:rsidRPr="005203A3">
        <w:t>Ofertanții</w:t>
      </w:r>
      <w:proofErr w:type="spellEnd"/>
      <w:r w:rsidRPr="005203A3">
        <w:t xml:space="preserve"> </w:t>
      </w:r>
      <w:proofErr w:type="spellStart"/>
      <w:r w:rsidRPr="005203A3">
        <w:t>vor</w:t>
      </w:r>
      <w:proofErr w:type="spellEnd"/>
      <w:r w:rsidRPr="005203A3">
        <w:t xml:space="preserve"> include </w:t>
      </w:r>
      <w:proofErr w:type="spellStart"/>
      <w:r w:rsidRPr="005203A3">
        <w:t>în</w:t>
      </w:r>
      <w:proofErr w:type="spellEnd"/>
      <w:r w:rsidRPr="005203A3">
        <w:t xml:space="preserve"> </w:t>
      </w:r>
      <w:proofErr w:type="spellStart"/>
      <w:r w:rsidRPr="005203A3">
        <w:t>propunerea</w:t>
      </w:r>
      <w:proofErr w:type="spellEnd"/>
      <w:r w:rsidRPr="005203A3">
        <w:t xml:space="preserve"> </w:t>
      </w:r>
      <w:proofErr w:type="spellStart"/>
      <w:r w:rsidRPr="005203A3">
        <w:t>financiară</w:t>
      </w:r>
      <w:proofErr w:type="spellEnd"/>
      <w:r w:rsidRPr="005203A3">
        <w:t xml:space="preserve"> </w:t>
      </w:r>
      <w:proofErr w:type="spellStart"/>
      <w:r w:rsidRPr="005203A3">
        <w:t>modul</w:t>
      </w:r>
      <w:proofErr w:type="spellEnd"/>
      <w:r w:rsidRPr="005203A3">
        <w:t xml:space="preserve"> de </w:t>
      </w:r>
      <w:proofErr w:type="spellStart"/>
      <w:r w:rsidRPr="005203A3">
        <w:t>calcul</w:t>
      </w:r>
      <w:proofErr w:type="spellEnd"/>
      <w:r w:rsidRPr="005203A3">
        <w:t xml:space="preserve"> al </w:t>
      </w:r>
      <w:proofErr w:type="spellStart"/>
      <w:r w:rsidRPr="005203A3">
        <w:t>tarifelor</w:t>
      </w:r>
      <w:proofErr w:type="spellEnd"/>
      <w:r w:rsidRPr="005203A3">
        <w:t xml:space="preserve"> pe </w:t>
      </w:r>
      <w:proofErr w:type="spellStart"/>
      <w:r w:rsidRPr="005203A3">
        <w:t>baza</w:t>
      </w:r>
      <w:proofErr w:type="spellEnd"/>
      <w:r w:rsidRPr="005203A3">
        <w:t xml:space="preserve"> </w:t>
      </w:r>
      <w:proofErr w:type="spellStart"/>
      <w:r w:rsidRPr="005203A3">
        <w:t>fișelor</w:t>
      </w:r>
      <w:proofErr w:type="spellEnd"/>
      <w:r w:rsidRPr="005203A3">
        <w:t xml:space="preserve"> de </w:t>
      </w:r>
      <w:proofErr w:type="spellStart"/>
      <w:r w:rsidRPr="005203A3">
        <w:t>fundamentare</w:t>
      </w:r>
      <w:proofErr w:type="spellEnd"/>
      <w:r w:rsidRPr="005203A3">
        <w:t xml:space="preserve"> a </w:t>
      </w:r>
      <w:proofErr w:type="spellStart"/>
      <w:r w:rsidRPr="005203A3">
        <w:t>tarifului</w:t>
      </w:r>
      <w:proofErr w:type="spellEnd"/>
      <w:r w:rsidRPr="005203A3">
        <w:t xml:space="preserve"> </w:t>
      </w:r>
      <w:proofErr w:type="spellStart"/>
      <w:r w:rsidRPr="005203A3">
        <w:t>însoțite</w:t>
      </w:r>
      <w:proofErr w:type="spellEnd"/>
      <w:r w:rsidRPr="005203A3">
        <w:t xml:space="preserve"> de </w:t>
      </w:r>
      <w:proofErr w:type="spellStart"/>
      <w:r w:rsidRPr="005203A3">
        <w:t>Memoriul</w:t>
      </w:r>
      <w:proofErr w:type="spellEnd"/>
      <w:r w:rsidRPr="005203A3">
        <w:t xml:space="preserve"> tehnico-economic, </w:t>
      </w:r>
      <w:proofErr w:type="spellStart"/>
      <w:r w:rsidRPr="005203A3">
        <w:t>întocmite</w:t>
      </w:r>
      <w:proofErr w:type="spellEnd"/>
      <w:r w:rsidRPr="005203A3">
        <w:t xml:space="preserve"> conform </w:t>
      </w:r>
      <w:proofErr w:type="spellStart"/>
      <w:r w:rsidRPr="005203A3">
        <w:t>Ordinului</w:t>
      </w:r>
      <w:proofErr w:type="spellEnd"/>
      <w:r w:rsidRPr="005203A3">
        <w:t xml:space="preserve"> ANRSC </w:t>
      </w:r>
      <w:r w:rsidR="00DE0ED9">
        <w:t>n</w:t>
      </w:r>
      <w:r w:rsidRPr="005203A3">
        <w:t>r. 640/</w:t>
      </w:r>
      <w:r w:rsidR="00E27B30">
        <w:t>2024</w:t>
      </w:r>
      <w:r w:rsidR="00B515D6">
        <w:t>,</w:t>
      </w:r>
      <w:r w:rsidR="00B515D6" w:rsidRPr="00B515D6">
        <w:rPr>
          <w:lang w:val="it-IT"/>
        </w:rPr>
        <w:t xml:space="preserve"> </w:t>
      </w:r>
      <w:r w:rsidR="00B515D6">
        <w:rPr>
          <w:lang w:val="it-IT"/>
        </w:rPr>
        <w:t>cu completarile si modificarile ulterioare</w:t>
      </w:r>
      <w:r>
        <w:t>.</w:t>
      </w:r>
    </w:p>
    <w:p w14:paraId="18A66F2F" w14:textId="77777777" w:rsidR="00743BDE" w:rsidRPr="005203A3" w:rsidRDefault="00743BDE" w:rsidP="00777343">
      <w:pPr>
        <w:jc w:val="both"/>
      </w:pPr>
    </w:p>
    <w:p w14:paraId="44042422" w14:textId="440C3C2D" w:rsidR="00743BDE" w:rsidRPr="00925DB9" w:rsidRDefault="00743BDE" w:rsidP="00777343">
      <w:pPr>
        <w:jc w:val="both"/>
      </w:pPr>
      <w:r w:rsidRPr="00925DB9">
        <w:t xml:space="preserve">La </w:t>
      </w:r>
      <w:proofErr w:type="spellStart"/>
      <w:r w:rsidRPr="00925DB9">
        <w:t>fundamentarea</w:t>
      </w:r>
      <w:proofErr w:type="spellEnd"/>
      <w:r w:rsidRPr="00925DB9">
        <w:t xml:space="preserve"> </w:t>
      </w:r>
      <w:proofErr w:type="spellStart"/>
      <w:r w:rsidR="00DE0ED9" w:rsidRPr="00925DB9">
        <w:t>tarifelor</w:t>
      </w:r>
      <w:proofErr w:type="spellEnd"/>
      <w:r w:rsidRPr="00925DB9">
        <w:t xml:space="preserve">, </w:t>
      </w:r>
      <w:proofErr w:type="spellStart"/>
      <w:r w:rsidRPr="00925DB9">
        <w:t>ofertanții</w:t>
      </w:r>
      <w:proofErr w:type="spellEnd"/>
      <w:r w:rsidRPr="00925DB9">
        <w:t xml:space="preserve"> </w:t>
      </w:r>
      <w:proofErr w:type="spellStart"/>
      <w:r w:rsidRPr="00925DB9">
        <w:t>vor</w:t>
      </w:r>
      <w:proofErr w:type="spellEnd"/>
      <w:r w:rsidRPr="00925DB9">
        <w:t xml:space="preserve"> </w:t>
      </w:r>
      <w:proofErr w:type="spellStart"/>
      <w:r w:rsidRPr="00925DB9">
        <w:t>lua</w:t>
      </w:r>
      <w:proofErr w:type="spellEnd"/>
      <w:r w:rsidRPr="00925DB9">
        <w:t xml:space="preserve"> </w:t>
      </w:r>
      <w:proofErr w:type="spellStart"/>
      <w:r w:rsidRPr="00925DB9">
        <w:t>în</w:t>
      </w:r>
      <w:proofErr w:type="spellEnd"/>
      <w:r w:rsidRPr="00925DB9">
        <w:t xml:space="preserve"> </w:t>
      </w:r>
      <w:proofErr w:type="spellStart"/>
      <w:r w:rsidRPr="00925DB9">
        <w:t>calcul</w:t>
      </w:r>
      <w:proofErr w:type="spellEnd"/>
      <w:r w:rsidRPr="00925DB9">
        <w:t xml:space="preserve"> </w:t>
      </w:r>
      <w:proofErr w:type="spellStart"/>
      <w:r w:rsidRPr="00925DB9">
        <w:t>toate</w:t>
      </w:r>
      <w:proofErr w:type="spellEnd"/>
      <w:r w:rsidRPr="00925DB9">
        <w:t xml:space="preserve"> </w:t>
      </w:r>
      <w:proofErr w:type="spellStart"/>
      <w:r w:rsidRPr="00925DB9">
        <w:t>cheltuielile</w:t>
      </w:r>
      <w:proofErr w:type="spellEnd"/>
      <w:r w:rsidRPr="00925DB9">
        <w:t xml:space="preserve"> </w:t>
      </w:r>
      <w:proofErr w:type="spellStart"/>
      <w:r w:rsidRPr="00925DB9">
        <w:t>necesare</w:t>
      </w:r>
      <w:proofErr w:type="spellEnd"/>
      <w:r w:rsidRPr="00925DB9">
        <w:t xml:space="preserve">, pe </w:t>
      </w:r>
      <w:proofErr w:type="spellStart"/>
      <w:r w:rsidRPr="00925DB9">
        <w:t>baza</w:t>
      </w:r>
      <w:proofErr w:type="spellEnd"/>
      <w:r w:rsidRPr="00925DB9">
        <w:t xml:space="preserve"> </w:t>
      </w:r>
      <w:proofErr w:type="spellStart"/>
      <w:r w:rsidRPr="00925DB9">
        <w:t>informațiilor</w:t>
      </w:r>
      <w:proofErr w:type="spellEnd"/>
      <w:r w:rsidRPr="00925DB9">
        <w:t xml:space="preserve"> </w:t>
      </w:r>
      <w:proofErr w:type="spellStart"/>
      <w:r w:rsidRPr="00925DB9">
        <w:t>detaliate</w:t>
      </w:r>
      <w:proofErr w:type="spellEnd"/>
      <w:r w:rsidRPr="00925DB9">
        <w:t xml:space="preserve"> </w:t>
      </w:r>
      <w:proofErr w:type="spellStart"/>
      <w:r w:rsidRPr="00925DB9">
        <w:t>privind</w:t>
      </w:r>
      <w:proofErr w:type="spellEnd"/>
      <w:r w:rsidRPr="00925DB9">
        <w:t xml:space="preserve"> </w:t>
      </w:r>
      <w:proofErr w:type="spellStart"/>
      <w:r w:rsidRPr="00925DB9">
        <w:t>condițiile</w:t>
      </w:r>
      <w:proofErr w:type="spellEnd"/>
      <w:r w:rsidRPr="00925DB9">
        <w:t xml:space="preserve"> </w:t>
      </w:r>
      <w:proofErr w:type="spellStart"/>
      <w:r w:rsidRPr="00925DB9">
        <w:t>tehnice</w:t>
      </w:r>
      <w:proofErr w:type="spellEnd"/>
      <w:r w:rsidRPr="00925DB9">
        <w:t>, socio-</w:t>
      </w:r>
      <w:proofErr w:type="spellStart"/>
      <w:r w:rsidRPr="00925DB9">
        <w:t>economice</w:t>
      </w:r>
      <w:proofErr w:type="spellEnd"/>
      <w:r w:rsidRPr="00925DB9">
        <w:t xml:space="preserve"> </w:t>
      </w:r>
      <w:proofErr w:type="spellStart"/>
      <w:r w:rsidRPr="00925DB9">
        <w:t>și</w:t>
      </w:r>
      <w:proofErr w:type="spellEnd"/>
      <w:r w:rsidRPr="00925DB9">
        <w:t xml:space="preserve"> </w:t>
      </w:r>
      <w:proofErr w:type="spellStart"/>
      <w:r w:rsidRPr="00925DB9">
        <w:t>reglementările</w:t>
      </w:r>
      <w:proofErr w:type="spellEnd"/>
      <w:r w:rsidRPr="00925DB9">
        <w:t xml:space="preserve"> </w:t>
      </w:r>
      <w:proofErr w:type="spellStart"/>
      <w:r w:rsidRPr="00925DB9">
        <w:t>aplicabile</w:t>
      </w:r>
      <w:proofErr w:type="spellEnd"/>
      <w:r w:rsidRPr="00925DB9">
        <w:t xml:space="preserve"> </w:t>
      </w:r>
      <w:proofErr w:type="spellStart"/>
      <w:r w:rsidRPr="00925DB9">
        <w:t>cadrului</w:t>
      </w:r>
      <w:proofErr w:type="spellEnd"/>
      <w:r w:rsidRPr="00925DB9">
        <w:t xml:space="preserve"> specific al </w:t>
      </w:r>
      <w:proofErr w:type="spellStart"/>
      <w:r w:rsidRPr="00925DB9">
        <w:t>delegării</w:t>
      </w:r>
      <w:proofErr w:type="spellEnd"/>
      <w:r w:rsidRPr="00925DB9">
        <w:t>.</w:t>
      </w:r>
    </w:p>
    <w:p w14:paraId="246D5667" w14:textId="7ED78357" w:rsidR="00925DB9" w:rsidRDefault="00925DB9" w:rsidP="00777343">
      <w:pPr>
        <w:jc w:val="both"/>
      </w:pPr>
    </w:p>
    <w:p w14:paraId="2CD69678" w14:textId="013B1DD0" w:rsidR="000961A4" w:rsidRDefault="000961A4" w:rsidP="00777343">
      <w:pPr>
        <w:jc w:val="both"/>
      </w:pPr>
      <w:r w:rsidRPr="000961A4">
        <w:t xml:space="preserve">In </w:t>
      </w:r>
      <w:proofErr w:type="spellStart"/>
      <w:r w:rsidRPr="000961A4">
        <w:t>cadrul</w:t>
      </w:r>
      <w:proofErr w:type="spellEnd"/>
      <w:r w:rsidRPr="000961A4">
        <w:t xml:space="preserve"> </w:t>
      </w:r>
      <w:proofErr w:type="spellStart"/>
      <w:r w:rsidRPr="000961A4">
        <w:t>determinarilor</w:t>
      </w:r>
      <w:proofErr w:type="spellEnd"/>
      <w:r w:rsidRPr="000961A4">
        <w:t xml:space="preserve"> </w:t>
      </w:r>
      <w:proofErr w:type="spellStart"/>
      <w:r w:rsidRPr="000961A4">
        <w:t>realizate</w:t>
      </w:r>
      <w:proofErr w:type="spellEnd"/>
      <w:r w:rsidRPr="000961A4">
        <w:t xml:space="preserve"> in </w:t>
      </w:r>
      <w:proofErr w:type="spellStart"/>
      <w:r w:rsidRPr="000961A4">
        <w:t>cadrul</w:t>
      </w:r>
      <w:proofErr w:type="spellEnd"/>
      <w:r w:rsidRPr="000961A4">
        <w:t xml:space="preserve"> </w:t>
      </w:r>
      <w:proofErr w:type="spellStart"/>
      <w:r w:rsidRPr="000961A4">
        <w:t>studiului</w:t>
      </w:r>
      <w:proofErr w:type="spellEnd"/>
      <w:r w:rsidRPr="000961A4">
        <w:t xml:space="preserve"> s-au </w:t>
      </w:r>
      <w:proofErr w:type="spellStart"/>
      <w:r w:rsidRPr="000961A4">
        <w:t>avut</w:t>
      </w:r>
      <w:proofErr w:type="spellEnd"/>
      <w:r w:rsidRPr="000961A4">
        <w:t xml:space="preserve"> in </w:t>
      </w:r>
      <w:proofErr w:type="spellStart"/>
      <w:r w:rsidRPr="000961A4">
        <w:t>vedere</w:t>
      </w:r>
      <w:proofErr w:type="spellEnd"/>
      <w:r w:rsidRPr="000961A4">
        <w:t xml:space="preserve"> </w:t>
      </w:r>
      <w:proofErr w:type="spellStart"/>
      <w:r>
        <w:t>si</w:t>
      </w:r>
      <w:proofErr w:type="spellEnd"/>
      <w:r>
        <w:t xml:space="preserve"> </w:t>
      </w:r>
      <w:proofErr w:type="spellStart"/>
      <w:r w:rsidRPr="000961A4">
        <w:t>cheltuieli</w:t>
      </w:r>
      <w:proofErr w:type="spellEnd"/>
      <w:r w:rsidRPr="000961A4">
        <w:t xml:space="preserve"> cu </w:t>
      </w:r>
      <w:proofErr w:type="spellStart"/>
      <w:r w:rsidRPr="000961A4">
        <w:t>redeventa</w:t>
      </w:r>
      <w:proofErr w:type="spellEnd"/>
      <w:r>
        <w:t xml:space="preserve"> </w:t>
      </w:r>
      <w:proofErr w:type="spellStart"/>
      <w:r>
        <w:t>anuala</w:t>
      </w:r>
      <w:proofErr w:type="spellEnd"/>
      <w:r>
        <w:t xml:space="preserve"> </w:t>
      </w:r>
      <w:proofErr w:type="spellStart"/>
      <w:r>
        <w:t>astfel</w:t>
      </w:r>
      <w:proofErr w:type="spellEnd"/>
      <w:r>
        <w:t>:</w:t>
      </w:r>
    </w:p>
    <w:p w14:paraId="53F36F28" w14:textId="51B51510" w:rsidR="000961A4" w:rsidRDefault="000961A4" w:rsidP="00777343">
      <w:pPr>
        <w:jc w:val="both"/>
      </w:pPr>
    </w:p>
    <w:tbl>
      <w:tblPr>
        <w:tblW w:w="7614"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810"/>
        <w:gridCol w:w="1701"/>
      </w:tblGrid>
      <w:tr w:rsidR="000961A4" w:rsidRPr="000961A4" w14:paraId="5A95C24D" w14:textId="77777777" w:rsidTr="000961A4">
        <w:trPr>
          <w:trHeight w:val="312"/>
        </w:trPr>
        <w:tc>
          <w:tcPr>
            <w:tcW w:w="5103" w:type="dxa"/>
            <w:vAlign w:val="center"/>
            <w:hideMark/>
          </w:tcPr>
          <w:p w14:paraId="1B440506" w14:textId="77777777" w:rsidR="000961A4" w:rsidRPr="000961A4" w:rsidRDefault="000961A4" w:rsidP="000961A4">
            <w:pPr>
              <w:rPr>
                <w:b/>
                <w:bCs/>
                <w:noProof/>
                <w:lang w:val="ro-RO" w:eastAsia="ro-RO"/>
              </w:rPr>
            </w:pPr>
            <w:r w:rsidRPr="000961A4">
              <w:rPr>
                <w:b/>
                <w:bCs/>
                <w:noProof/>
                <w:lang w:val="ro-RO" w:eastAsia="ro-RO"/>
              </w:rPr>
              <w:t>Redeventa</w:t>
            </w:r>
          </w:p>
        </w:tc>
        <w:tc>
          <w:tcPr>
            <w:tcW w:w="810" w:type="dxa"/>
            <w:noWrap/>
            <w:vAlign w:val="center"/>
            <w:hideMark/>
          </w:tcPr>
          <w:p w14:paraId="1B816B2F" w14:textId="77777777" w:rsidR="000961A4" w:rsidRPr="000961A4" w:rsidRDefault="000961A4" w:rsidP="000961A4">
            <w:pPr>
              <w:jc w:val="right"/>
              <w:rPr>
                <w:noProof/>
                <w:lang w:val="ro-RO" w:eastAsia="ro-RO"/>
              </w:rPr>
            </w:pPr>
            <w:r w:rsidRPr="000961A4">
              <w:rPr>
                <w:noProof/>
                <w:lang w:val="ro-RO" w:eastAsia="ro-RO"/>
              </w:rPr>
              <w:t>lei/an</w:t>
            </w:r>
          </w:p>
        </w:tc>
        <w:tc>
          <w:tcPr>
            <w:tcW w:w="1701" w:type="dxa"/>
            <w:noWrap/>
            <w:vAlign w:val="center"/>
            <w:hideMark/>
          </w:tcPr>
          <w:p w14:paraId="4EF99FCC" w14:textId="77777777" w:rsidR="000961A4" w:rsidRPr="000961A4" w:rsidRDefault="000961A4" w:rsidP="000961A4">
            <w:pPr>
              <w:jc w:val="right"/>
              <w:rPr>
                <w:b/>
                <w:bCs/>
                <w:noProof/>
                <w:lang w:val="ro-RO" w:eastAsia="ro-RO"/>
              </w:rPr>
            </w:pPr>
            <w:r w:rsidRPr="000961A4">
              <w:rPr>
                <w:b/>
                <w:bCs/>
                <w:noProof/>
                <w:lang w:val="ro-RO" w:eastAsia="ro-RO"/>
              </w:rPr>
              <w:t>281.489,10</w:t>
            </w:r>
          </w:p>
          <w:p w14:paraId="59743803" w14:textId="77777777" w:rsidR="000961A4" w:rsidRPr="000961A4" w:rsidRDefault="000961A4" w:rsidP="000961A4">
            <w:pPr>
              <w:jc w:val="right"/>
              <w:rPr>
                <w:b/>
                <w:bCs/>
                <w:noProof/>
                <w:lang w:val="ro-RO" w:eastAsia="ro-RO"/>
              </w:rPr>
            </w:pPr>
          </w:p>
        </w:tc>
      </w:tr>
      <w:tr w:rsidR="000961A4" w:rsidRPr="000961A4" w14:paraId="035EE0AB" w14:textId="77777777" w:rsidTr="000961A4">
        <w:trPr>
          <w:trHeight w:val="312"/>
        </w:trPr>
        <w:tc>
          <w:tcPr>
            <w:tcW w:w="5103" w:type="dxa"/>
            <w:vAlign w:val="center"/>
            <w:hideMark/>
          </w:tcPr>
          <w:p w14:paraId="3E4BDD70" w14:textId="77777777" w:rsidR="000961A4" w:rsidRPr="000961A4" w:rsidRDefault="000961A4" w:rsidP="000961A4">
            <w:pPr>
              <w:rPr>
                <w:b/>
                <w:bCs/>
                <w:noProof/>
                <w:lang w:val="ro-RO" w:eastAsia="ro-RO"/>
              </w:rPr>
            </w:pPr>
            <w:r w:rsidRPr="000961A4">
              <w:rPr>
                <w:b/>
                <w:bCs/>
                <w:noProof/>
                <w:lang w:val="ro-RO" w:eastAsia="ro-RO"/>
              </w:rPr>
              <w:t>Orasul Tg.Neamt</w:t>
            </w:r>
          </w:p>
        </w:tc>
        <w:tc>
          <w:tcPr>
            <w:tcW w:w="810" w:type="dxa"/>
            <w:noWrap/>
            <w:vAlign w:val="center"/>
            <w:hideMark/>
          </w:tcPr>
          <w:p w14:paraId="7F7AE6E1" w14:textId="77777777" w:rsidR="000961A4" w:rsidRPr="000961A4" w:rsidRDefault="000961A4" w:rsidP="000961A4">
            <w:pPr>
              <w:jc w:val="right"/>
              <w:rPr>
                <w:noProof/>
                <w:lang w:val="ro-RO" w:eastAsia="ro-RO"/>
              </w:rPr>
            </w:pPr>
            <w:r w:rsidRPr="000961A4">
              <w:rPr>
                <w:noProof/>
                <w:lang w:val="ro-RO" w:eastAsia="ro-RO"/>
              </w:rPr>
              <w:t>lei/an</w:t>
            </w:r>
          </w:p>
        </w:tc>
        <w:tc>
          <w:tcPr>
            <w:tcW w:w="1701" w:type="dxa"/>
            <w:noWrap/>
            <w:vAlign w:val="center"/>
            <w:hideMark/>
          </w:tcPr>
          <w:p w14:paraId="28F833BC" w14:textId="77777777" w:rsidR="000961A4" w:rsidRPr="000961A4" w:rsidRDefault="000961A4" w:rsidP="000961A4">
            <w:pPr>
              <w:jc w:val="right"/>
              <w:rPr>
                <w:b/>
                <w:bCs/>
                <w:noProof/>
                <w:lang w:val="ro-RO" w:eastAsia="ro-RO"/>
              </w:rPr>
            </w:pPr>
            <w:r w:rsidRPr="000961A4">
              <w:rPr>
                <w:b/>
                <w:bCs/>
                <w:noProof/>
                <w:lang w:val="ro-RO" w:eastAsia="ro-RO"/>
              </w:rPr>
              <w:t>75.364,35</w:t>
            </w:r>
          </w:p>
          <w:p w14:paraId="54E57FA6" w14:textId="77777777" w:rsidR="000961A4" w:rsidRPr="000961A4" w:rsidRDefault="000961A4" w:rsidP="000961A4">
            <w:pPr>
              <w:jc w:val="right"/>
              <w:rPr>
                <w:b/>
                <w:bCs/>
                <w:noProof/>
                <w:lang w:val="ro-RO" w:eastAsia="ro-RO"/>
              </w:rPr>
            </w:pPr>
          </w:p>
        </w:tc>
      </w:tr>
      <w:tr w:rsidR="000961A4" w:rsidRPr="000961A4" w14:paraId="72684752" w14:textId="77777777" w:rsidTr="000961A4">
        <w:trPr>
          <w:trHeight w:val="312"/>
        </w:trPr>
        <w:tc>
          <w:tcPr>
            <w:tcW w:w="5103" w:type="dxa"/>
            <w:vAlign w:val="center"/>
            <w:hideMark/>
          </w:tcPr>
          <w:p w14:paraId="69DDC008" w14:textId="77777777" w:rsidR="000961A4" w:rsidRPr="000961A4" w:rsidRDefault="000961A4" w:rsidP="000961A4">
            <w:pPr>
              <w:rPr>
                <w:noProof/>
                <w:lang w:val="ro-RO" w:eastAsia="ro-RO"/>
              </w:rPr>
            </w:pPr>
            <w:r w:rsidRPr="000961A4">
              <w:rPr>
                <w:noProof/>
                <w:lang w:val="ro-RO" w:eastAsia="ro-RO"/>
              </w:rPr>
              <w:t>Statie de transfer Tg. Neamt</w:t>
            </w:r>
          </w:p>
        </w:tc>
        <w:tc>
          <w:tcPr>
            <w:tcW w:w="810" w:type="dxa"/>
            <w:noWrap/>
            <w:vAlign w:val="center"/>
            <w:hideMark/>
          </w:tcPr>
          <w:p w14:paraId="7B1CF0C8" w14:textId="07AF3758" w:rsidR="000961A4" w:rsidRPr="000961A4" w:rsidRDefault="000961A4" w:rsidP="000961A4">
            <w:pPr>
              <w:jc w:val="right"/>
              <w:rPr>
                <w:noProof/>
                <w:lang w:val="ro-RO" w:eastAsia="ro-RO"/>
              </w:rPr>
            </w:pPr>
            <w:r w:rsidRPr="000961A4">
              <w:rPr>
                <w:noProof/>
                <w:lang w:val="ro-RO" w:eastAsia="ro-RO"/>
              </w:rPr>
              <w:t>lei/an</w:t>
            </w:r>
          </w:p>
        </w:tc>
        <w:tc>
          <w:tcPr>
            <w:tcW w:w="1701" w:type="dxa"/>
            <w:noWrap/>
            <w:vAlign w:val="center"/>
            <w:hideMark/>
          </w:tcPr>
          <w:p w14:paraId="204E2EDB" w14:textId="77777777" w:rsidR="000961A4" w:rsidRPr="000961A4" w:rsidRDefault="000961A4" w:rsidP="000961A4">
            <w:pPr>
              <w:jc w:val="right"/>
              <w:rPr>
                <w:noProof/>
                <w:lang w:val="ro-RO" w:eastAsia="ro-RO"/>
              </w:rPr>
            </w:pPr>
            <w:r w:rsidRPr="000961A4">
              <w:rPr>
                <w:noProof/>
                <w:lang w:val="ro-RO" w:eastAsia="ro-RO"/>
              </w:rPr>
              <w:t>8.249,38</w:t>
            </w:r>
          </w:p>
        </w:tc>
      </w:tr>
      <w:tr w:rsidR="000961A4" w:rsidRPr="000961A4" w14:paraId="5063EC7E" w14:textId="77777777" w:rsidTr="000961A4">
        <w:trPr>
          <w:trHeight w:val="312"/>
        </w:trPr>
        <w:tc>
          <w:tcPr>
            <w:tcW w:w="5103" w:type="dxa"/>
            <w:noWrap/>
            <w:vAlign w:val="center"/>
            <w:hideMark/>
          </w:tcPr>
          <w:p w14:paraId="258504BC" w14:textId="77777777" w:rsidR="000961A4" w:rsidRPr="000961A4" w:rsidRDefault="000961A4" w:rsidP="000961A4">
            <w:pPr>
              <w:rPr>
                <w:noProof/>
                <w:lang w:val="ro-RO" w:eastAsia="ro-RO"/>
              </w:rPr>
            </w:pPr>
            <w:r w:rsidRPr="000961A4">
              <w:rPr>
                <w:noProof/>
                <w:lang w:val="ro-RO" w:eastAsia="ro-RO"/>
              </w:rPr>
              <w:t xml:space="preserve">Statie de sortare Tg. Neamt </w:t>
            </w:r>
          </w:p>
        </w:tc>
        <w:tc>
          <w:tcPr>
            <w:tcW w:w="810" w:type="dxa"/>
            <w:noWrap/>
            <w:vAlign w:val="center"/>
            <w:hideMark/>
          </w:tcPr>
          <w:p w14:paraId="7B136228" w14:textId="77777777" w:rsidR="000961A4" w:rsidRPr="000961A4" w:rsidRDefault="000961A4" w:rsidP="000961A4">
            <w:pPr>
              <w:jc w:val="right"/>
              <w:rPr>
                <w:noProof/>
                <w:lang w:val="ro-RO" w:eastAsia="ro-RO"/>
              </w:rPr>
            </w:pPr>
            <w:r w:rsidRPr="000961A4">
              <w:rPr>
                <w:noProof/>
                <w:lang w:val="ro-RO" w:eastAsia="ro-RO"/>
              </w:rPr>
              <w:t>lei/an</w:t>
            </w:r>
          </w:p>
        </w:tc>
        <w:tc>
          <w:tcPr>
            <w:tcW w:w="1701" w:type="dxa"/>
            <w:noWrap/>
            <w:vAlign w:val="center"/>
            <w:hideMark/>
          </w:tcPr>
          <w:p w14:paraId="31A98BC6" w14:textId="77777777" w:rsidR="000961A4" w:rsidRPr="000961A4" w:rsidRDefault="000961A4" w:rsidP="000961A4">
            <w:pPr>
              <w:jc w:val="right"/>
              <w:rPr>
                <w:noProof/>
                <w:lang w:val="ro-RO" w:eastAsia="ro-RO"/>
              </w:rPr>
            </w:pPr>
            <w:r w:rsidRPr="000961A4">
              <w:rPr>
                <w:noProof/>
                <w:lang w:val="ro-RO" w:eastAsia="ro-RO"/>
              </w:rPr>
              <w:t>67.114,97</w:t>
            </w:r>
          </w:p>
        </w:tc>
      </w:tr>
      <w:tr w:rsidR="000961A4" w:rsidRPr="000961A4" w14:paraId="0F76E2FB" w14:textId="77777777" w:rsidTr="000961A4">
        <w:trPr>
          <w:trHeight w:val="312"/>
        </w:trPr>
        <w:tc>
          <w:tcPr>
            <w:tcW w:w="5103" w:type="dxa"/>
            <w:noWrap/>
            <w:vAlign w:val="center"/>
            <w:hideMark/>
          </w:tcPr>
          <w:p w14:paraId="24747524" w14:textId="77777777" w:rsidR="000961A4" w:rsidRPr="000961A4" w:rsidRDefault="000961A4" w:rsidP="000961A4">
            <w:pPr>
              <w:rPr>
                <w:b/>
                <w:bCs/>
                <w:noProof/>
                <w:lang w:val="ro-RO" w:eastAsia="ro-RO"/>
              </w:rPr>
            </w:pPr>
            <w:r w:rsidRPr="000961A4">
              <w:rPr>
                <w:b/>
                <w:bCs/>
                <w:noProof/>
                <w:lang w:val="ro-RO" w:eastAsia="ro-RO"/>
              </w:rPr>
              <w:t>Judetul Neamt</w:t>
            </w:r>
          </w:p>
        </w:tc>
        <w:tc>
          <w:tcPr>
            <w:tcW w:w="810" w:type="dxa"/>
            <w:noWrap/>
            <w:vAlign w:val="center"/>
            <w:hideMark/>
          </w:tcPr>
          <w:p w14:paraId="22BEB7FA" w14:textId="77777777" w:rsidR="000961A4" w:rsidRPr="000961A4" w:rsidRDefault="000961A4" w:rsidP="000961A4">
            <w:pPr>
              <w:jc w:val="right"/>
              <w:rPr>
                <w:noProof/>
                <w:lang w:val="ro-RO" w:eastAsia="ro-RO"/>
              </w:rPr>
            </w:pPr>
            <w:r w:rsidRPr="000961A4">
              <w:rPr>
                <w:noProof/>
                <w:lang w:val="ro-RO" w:eastAsia="ro-RO"/>
              </w:rPr>
              <w:t>lei/an</w:t>
            </w:r>
          </w:p>
        </w:tc>
        <w:tc>
          <w:tcPr>
            <w:tcW w:w="1701" w:type="dxa"/>
            <w:noWrap/>
            <w:vAlign w:val="center"/>
            <w:hideMark/>
          </w:tcPr>
          <w:p w14:paraId="09A4B9C1" w14:textId="77777777" w:rsidR="000961A4" w:rsidRPr="000961A4" w:rsidRDefault="000961A4" w:rsidP="000961A4">
            <w:pPr>
              <w:jc w:val="right"/>
              <w:rPr>
                <w:b/>
                <w:bCs/>
                <w:noProof/>
                <w:lang w:val="ro-RO" w:eastAsia="ro-RO"/>
              </w:rPr>
            </w:pPr>
            <w:r w:rsidRPr="000961A4">
              <w:rPr>
                <w:b/>
                <w:bCs/>
                <w:noProof/>
                <w:lang w:val="ro-RO" w:eastAsia="ro-RO"/>
              </w:rPr>
              <w:t>206.124,75</w:t>
            </w:r>
          </w:p>
        </w:tc>
      </w:tr>
      <w:tr w:rsidR="000961A4" w:rsidRPr="000961A4" w14:paraId="0EE225D3" w14:textId="77777777" w:rsidTr="000961A4">
        <w:trPr>
          <w:trHeight w:val="312"/>
        </w:trPr>
        <w:tc>
          <w:tcPr>
            <w:tcW w:w="5103" w:type="dxa"/>
            <w:noWrap/>
            <w:vAlign w:val="center"/>
            <w:hideMark/>
          </w:tcPr>
          <w:p w14:paraId="5EEE5DB2" w14:textId="77777777" w:rsidR="000961A4" w:rsidRPr="000961A4" w:rsidRDefault="000961A4" w:rsidP="000961A4">
            <w:pPr>
              <w:rPr>
                <w:noProof/>
                <w:lang w:val="ro-RO" w:eastAsia="ro-RO"/>
              </w:rPr>
            </w:pPr>
            <w:r w:rsidRPr="000961A4">
              <w:rPr>
                <w:noProof/>
                <w:lang w:val="ro-RO" w:eastAsia="ro-RO"/>
              </w:rPr>
              <w:t>Statie de transfer Tg. Neamt</w:t>
            </w:r>
          </w:p>
        </w:tc>
        <w:tc>
          <w:tcPr>
            <w:tcW w:w="810" w:type="dxa"/>
            <w:noWrap/>
            <w:vAlign w:val="center"/>
            <w:hideMark/>
          </w:tcPr>
          <w:p w14:paraId="798D5D70" w14:textId="77777777" w:rsidR="000961A4" w:rsidRPr="000961A4" w:rsidRDefault="000961A4" w:rsidP="000961A4">
            <w:pPr>
              <w:jc w:val="right"/>
              <w:rPr>
                <w:noProof/>
                <w:lang w:val="ro-RO" w:eastAsia="ro-RO"/>
              </w:rPr>
            </w:pPr>
            <w:r w:rsidRPr="000961A4">
              <w:rPr>
                <w:noProof/>
                <w:lang w:val="ro-RO" w:eastAsia="ro-RO"/>
              </w:rPr>
              <w:t>lei/an</w:t>
            </w:r>
          </w:p>
        </w:tc>
        <w:tc>
          <w:tcPr>
            <w:tcW w:w="1701" w:type="dxa"/>
            <w:noWrap/>
            <w:vAlign w:val="center"/>
            <w:hideMark/>
          </w:tcPr>
          <w:p w14:paraId="3F46817B" w14:textId="77777777" w:rsidR="000961A4" w:rsidRPr="000961A4" w:rsidRDefault="000961A4" w:rsidP="000961A4">
            <w:pPr>
              <w:jc w:val="right"/>
              <w:rPr>
                <w:noProof/>
                <w:lang w:val="ro-RO" w:eastAsia="ro-RO"/>
              </w:rPr>
            </w:pPr>
            <w:r w:rsidRPr="000961A4">
              <w:rPr>
                <w:noProof/>
                <w:lang w:val="ro-RO" w:eastAsia="ro-RO"/>
              </w:rPr>
              <w:t>206.124,75</w:t>
            </w:r>
          </w:p>
        </w:tc>
      </w:tr>
    </w:tbl>
    <w:p w14:paraId="0F68A2A0" w14:textId="77777777" w:rsidR="000961A4" w:rsidRPr="00925DB9" w:rsidRDefault="000961A4" w:rsidP="00777343">
      <w:pPr>
        <w:jc w:val="both"/>
      </w:pPr>
    </w:p>
    <w:p w14:paraId="13F77C45" w14:textId="4FB533E0" w:rsidR="00925DB9" w:rsidRPr="00925DB9" w:rsidRDefault="00925DB9" w:rsidP="00925DB9">
      <w:pPr>
        <w:spacing w:after="160" w:line="259" w:lineRule="auto"/>
        <w:jc w:val="both"/>
        <w:rPr>
          <w:rFonts w:eastAsia="Calibri"/>
          <w:lang w:val="ro-RO"/>
        </w:rPr>
      </w:pPr>
      <w:r w:rsidRPr="00925DB9">
        <w:rPr>
          <w:rFonts w:eastAsia="Calibri"/>
          <w:lang w:val="ro-RO"/>
        </w:rPr>
        <w:t>Pe baza costurilor prezentate în Anexa 2, au fost determinate tarifele pentru activitat</w:t>
      </w:r>
      <w:r>
        <w:rPr>
          <w:rFonts w:eastAsia="Calibri"/>
          <w:lang w:val="ro-RO"/>
        </w:rPr>
        <w:t xml:space="preserve">ile de </w:t>
      </w:r>
      <w:r w:rsidRPr="00925DB9">
        <w:rPr>
          <w:rFonts w:eastAsia="Calibri"/>
          <w:lang w:val="ro-RO"/>
        </w:rPr>
        <w:t>colectarea separată şi transportul separat al deşeurilor menajere şi al deşeurilor similare provenind din activităţi comerciale din industrie şi instituţii, inclusiv fracţii colectate separate din județul Neamt, ZONA 3, transferul si sortarea deseurilor municipale in statia de transfer/sortare Targu Neamt cât și valoarea contract</w:t>
      </w:r>
      <w:r>
        <w:rPr>
          <w:rFonts w:eastAsia="Calibri"/>
          <w:lang w:val="ro-RO"/>
        </w:rPr>
        <w:t>ului</w:t>
      </w:r>
      <w:r w:rsidRPr="00925DB9">
        <w:rPr>
          <w:rFonts w:eastAsia="Calibri"/>
          <w:lang w:val="ro-RO"/>
        </w:rPr>
        <w:t>.</w:t>
      </w:r>
    </w:p>
    <w:p w14:paraId="18672E39" w14:textId="6EE10427" w:rsidR="00925DB9" w:rsidRDefault="00925DB9" w:rsidP="00925DB9">
      <w:pPr>
        <w:spacing w:after="160" w:line="259" w:lineRule="auto"/>
        <w:jc w:val="both"/>
        <w:rPr>
          <w:rFonts w:eastAsia="Calibri"/>
          <w:lang w:val="ro-RO"/>
        </w:rPr>
      </w:pPr>
      <w:r w:rsidRPr="00925DB9">
        <w:rPr>
          <w:rFonts w:eastAsia="Calibri"/>
          <w:lang w:val="ro-RO"/>
        </w:rPr>
        <w:t>Aceste valori sunt prezentate în tabelele de mai jos:</w:t>
      </w:r>
    </w:p>
    <w:p w14:paraId="49693E5C" w14:textId="658A225E" w:rsidR="005950C3" w:rsidRDefault="005950C3" w:rsidP="00925DB9">
      <w:pPr>
        <w:spacing w:after="160" w:line="259" w:lineRule="auto"/>
        <w:jc w:val="both"/>
        <w:rPr>
          <w:rFonts w:eastAsia="Calibri"/>
          <w:lang w:val="ro-RO"/>
        </w:rPr>
      </w:pPr>
    </w:p>
    <w:p w14:paraId="7F554CE8" w14:textId="06745B8B" w:rsidR="005950C3" w:rsidRDefault="005950C3" w:rsidP="00925DB9">
      <w:pPr>
        <w:spacing w:after="160" w:line="259" w:lineRule="auto"/>
        <w:jc w:val="both"/>
        <w:rPr>
          <w:rFonts w:eastAsia="Calibri"/>
          <w:lang w:val="ro-RO"/>
        </w:rPr>
      </w:pPr>
    </w:p>
    <w:p w14:paraId="38E88F54" w14:textId="4CCF6D52" w:rsidR="005950C3" w:rsidRDefault="005950C3" w:rsidP="00925DB9">
      <w:pPr>
        <w:spacing w:after="160" w:line="259" w:lineRule="auto"/>
        <w:jc w:val="both"/>
        <w:rPr>
          <w:rFonts w:eastAsia="Calibri"/>
          <w:lang w:val="ro-RO"/>
        </w:rPr>
      </w:pPr>
    </w:p>
    <w:p w14:paraId="4CA1BA88" w14:textId="737DC1C7" w:rsidR="005950C3" w:rsidRDefault="005950C3" w:rsidP="00925DB9">
      <w:pPr>
        <w:spacing w:after="160" w:line="259" w:lineRule="auto"/>
        <w:jc w:val="both"/>
        <w:rPr>
          <w:rFonts w:eastAsia="Calibri"/>
          <w:lang w:val="ro-RO"/>
        </w:rPr>
      </w:pPr>
    </w:p>
    <w:p w14:paraId="3A7FEF59" w14:textId="590DED24" w:rsidR="005950C3" w:rsidRDefault="005950C3" w:rsidP="00925DB9">
      <w:pPr>
        <w:spacing w:after="160" w:line="259" w:lineRule="auto"/>
        <w:jc w:val="both"/>
        <w:rPr>
          <w:rFonts w:eastAsia="Calibri"/>
          <w:lang w:val="ro-RO"/>
        </w:rPr>
      </w:pPr>
    </w:p>
    <w:p w14:paraId="064F66AF" w14:textId="2F22EA91" w:rsidR="005950C3" w:rsidRDefault="005950C3" w:rsidP="00925DB9">
      <w:pPr>
        <w:spacing w:after="160" w:line="259" w:lineRule="auto"/>
        <w:jc w:val="both"/>
        <w:rPr>
          <w:rFonts w:eastAsia="Calibri"/>
          <w:lang w:val="ro-RO"/>
        </w:rPr>
      </w:pPr>
    </w:p>
    <w:tbl>
      <w:tblPr>
        <w:tblW w:w="9571" w:type="dxa"/>
        <w:tblLook w:val="04A0" w:firstRow="1" w:lastRow="0" w:firstColumn="1" w:lastColumn="0" w:noHBand="0" w:noVBand="1"/>
      </w:tblPr>
      <w:tblGrid>
        <w:gridCol w:w="560"/>
        <w:gridCol w:w="6185"/>
        <w:gridCol w:w="1350"/>
        <w:gridCol w:w="1476"/>
      </w:tblGrid>
      <w:tr w:rsidR="005950C3" w:rsidRPr="005950C3" w14:paraId="14905BDF" w14:textId="77777777" w:rsidTr="005950C3">
        <w:trPr>
          <w:trHeight w:val="890"/>
        </w:trPr>
        <w:tc>
          <w:tcPr>
            <w:tcW w:w="560" w:type="dxa"/>
            <w:tcBorders>
              <w:top w:val="single" w:sz="4" w:space="0" w:color="auto"/>
              <w:left w:val="single" w:sz="4" w:space="0" w:color="auto"/>
              <w:bottom w:val="nil"/>
              <w:right w:val="single" w:sz="4" w:space="0" w:color="auto"/>
            </w:tcBorders>
            <w:vAlign w:val="center"/>
            <w:hideMark/>
          </w:tcPr>
          <w:p w14:paraId="42342C0C" w14:textId="77777777" w:rsidR="005950C3" w:rsidRPr="005950C3" w:rsidRDefault="005950C3" w:rsidP="005950C3">
            <w:pPr>
              <w:jc w:val="center"/>
            </w:pPr>
            <w:r w:rsidRPr="005950C3">
              <w:lastRenderedPageBreak/>
              <w:t xml:space="preserve">Nr </w:t>
            </w:r>
            <w:proofErr w:type="spellStart"/>
            <w:r w:rsidRPr="005950C3">
              <w:t>crt</w:t>
            </w:r>
            <w:proofErr w:type="spellEnd"/>
          </w:p>
        </w:tc>
        <w:tc>
          <w:tcPr>
            <w:tcW w:w="6185" w:type="dxa"/>
            <w:tcBorders>
              <w:top w:val="single" w:sz="4" w:space="0" w:color="auto"/>
              <w:left w:val="nil"/>
              <w:bottom w:val="nil"/>
              <w:right w:val="single" w:sz="4" w:space="0" w:color="auto"/>
            </w:tcBorders>
            <w:noWrap/>
            <w:vAlign w:val="center"/>
            <w:hideMark/>
          </w:tcPr>
          <w:p w14:paraId="668AACFC" w14:textId="77777777" w:rsidR="005950C3" w:rsidRPr="005950C3" w:rsidRDefault="005950C3" w:rsidP="005950C3">
            <w:pPr>
              <w:jc w:val="center"/>
            </w:pPr>
            <w:proofErr w:type="spellStart"/>
            <w:r w:rsidRPr="005950C3">
              <w:t>Denumire</w:t>
            </w:r>
            <w:proofErr w:type="spellEnd"/>
            <w:r w:rsidRPr="005950C3">
              <w:t xml:space="preserve"> </w:t>
            </w:r>
            <w:proofErr w:type="spellStart"/>
            <w:r w:rsidRPr="005950C3">
              <w:t>activitate</w:t>
            </w:r>
            <w:proofErr w:type="spellEnd"/>
          </w:p>
        </w:tc>
        <w:tc>
          <w:tcPr>
            <w:tcW w:w="1350" w:type="dxa"/>
            <w:tcBorders>
              <w:top w:val="single" w:sz="4" w:space="0" w:color="auto"/>
              <w:left w:val="nil"/>
              <w:bottom w:val="nil"/>
              <w:right w:val="single" w:sz="4" w:space="0" w:color="auto"/>
            </w:tcBorders>
            <w:vAlign w:val="center"/>
            <w:hideMark/>
          </w:tcPr>
          <w:p w14:paraId="711B3D93" w14:textId="37D65110" w:rsidR="005950C3" w:rsidRPr="005950C3" w:rsidRDefault="005950C3" w:rsidP="005950C3">
            <w:pPr>
              <w:jc w:val="center"/>
            </w:pPr>
            <w:r w:rsidRPr="005950C3">
              <w:t xml:space="preserve">Tarif </w:t>
            </w:r>
            <w:proofErr w:type="spellStart"/>
            <w:r w:rsidRPr="005950C3">
              <w:t>unitar</w:t>
            </w:r>
            <w:proofErr w:type="spellEnd"/>
            <w:r w:rsidRPr="005950C3">
              <w:t xml:space="preserve"> </w:t>
            </w:r>
            <w:proofErr w:type="spellStart"/>
            <w:r w:rsidRPr="005950C3">
              <w:t>ofertat</w:t>
            </w:r>
            <w:proofErr w:type="spellEnd"/>
            <w:r w:rsidRPr="005950C3">
              <w:t xml:space="preserve"> lei/</w:t>
            </w:r>
            <w:proofErr w:type="spellStart"/>
            <w:r w:rsidRPr="005950C3">
              <w:t>tona</w:t>
            </w:r>
            <w:proofErr w:type="spellEnd"/>
            <w:r w:rsidRPr="005950C3">
              <w:t xml:space="preserve"> </w:t>
            </w:r>
          </w:p>
        </w:tc>
        <w:tc>
          <w:tcPr>
            <w:tcW w:w="1476" w:type="dxa"/>
            <w:tcBorders>
              <w:top w:val="single" w:sz="4" w:space="0" w:color="auto"/>
              <w:left w:val="nil"/>
              <w:bottom w:val="nil"/>
              <w:right w:val="single" w:sz="4" w:space="0" w:color="auto"/>
            </w:tcBorders>
            <w:vAlign w:val="center"/>
            <w:hideMark/>
          </w:tcPr>
          <w:p w14:paraId="3D161E2C" w14:textId="33F0B738" w:rsidR="005950C3" w:rsidRPr="005950C3" w:rsidRDefault="005950C3" w:rsidP="005950C3">
            <w:pPr>
              <w:jc w:val="center"/>
            </w:pPr>
            <w:proofErr w:type="spellStart"/>
            <w:r w:rsidRPr="005950C3">
              <w:t>Valoarea</w:t>
            </w:r>
            <w:proofErr w:type="spellEnd"/>
            <w:r w:rsidRPr="005950C3">
              <w:t xml:space="preserve"> </w:t>
            </w:r>
            <w:proofErr w:type="spellStart"/>
            <w:r w:rsidRPr="005950C3">
              <w:t>totala</w:t>
            </w:r>
            <w:proofErr w:type="spellEnd"/>
            <w:r w:rsidRPr="005950C3">
              <w:t xml:space="preserve"> pe an lei </w:t>
            </w:r>
          </w:p>
        </w:tc>
      </w:tr>
      <w:tr w:rsidR="005950C3" w:rsidRPr="005950C3" w14:paraId="73330073" w14:textId="77777777" w:rsidTr="005950C3">
        <w:trPr>
          <w:trHeight w:val="675"/>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1214458" w14:textId="77777777" w:rsidR="005950C3" w:rsidRPr="005950C3" w:rsidRDefault="005950C3" w:rsidP="005950C3">
            <w:pPr>
              <w:jc w:val="center"/>
            </w:pPr>
            <w:r w:rsidRPr="005950C3">
              <w:t>1</w:t>
            </w:r>
          </w:p>
        </w:tc>
        <w:tc>
          <w:tcPr>
            <w:tcW w:w="6185" w:type="dxa"/>
            <w:tcBorders>
              <w:top w:val="single" w:sz="4" w:space="0" w:color="auto"/>
              <w:left w:val="nil"/>
              <w:bottom w:val="single" w:sz="4" w:space="0" w:color="auto"/>
              <w:right w:val="single" w:sz="4" w:space="0" w:color="auto"/>
            </w:tcBorders>
            <w:shd w:val="clear" w:color="000000" w:fill="FFFFFF"/>
            <w:vAlign w:val="center"/>
            <w:hideMark/>
          </w:tcPr>
          <w:p w14:paraId="74479EA2" w14:textId="77777777" w:rsidR="005950C3" w:rsidRPr="005950C3" w:rsidRDefault="005950C3" w:rsidP="005950C3">
            <w:pPr>
              <w:jc w:val="center"/>
            </w:pPr>
            <w:proofErr w:type="spellStart"/>
            <w:r w:rsidRPr="005950C3">
              <w:t>Colectarea</w:t>
            </w:r>
            <w:proofErr w:type="spellEnd"/>
            <w:r w:rsidRPr="005950C3">
              <w:t xml:space="preserve"> </w:t>
            </w:r>
            <w:proofErr w:type="spellStart"/>
            <w:r w:rsidRPr="005950C3">
              <w:t>separată</w:t>
            </w:r>
            <w:proofErr w:type="spellEnd"/>
            <w:r w:rsidRPr="005950C3">
              <w:t xml:space="preserve"> </w:t>
            </w:r>
            <w:proofErr w:type="spellStart"/>
            <w:r w:rsidRPr="005950C3">
              <w:t>și</w:t>
            </w:r>
            <w:proofErr w:type="spellEnd"/>
            <w:r w:rsidRPr="005950C3">
              <w:t xml:space="preserve"> </w:t>
            </w:r>
            <w:proofErr w:type="spellStart"/>
            <w:r w:rsidRPr="005950C3">
              <w:t>transportul</w:t>
            </w:r>
            <w:proofErr w:type="spellEnd"/>
            <w:r w:rsidRPr="005950C3">
              <w:t xml:space="preserve"> </w:t>
            </w:r>
            <w:proofErr w:type="spellStart"/>
            <w:r w:rsidRPr="005950C3">
              <w:t>separat</w:t>
            </w:r>
            <w:proofErr w:type="spellEnd"/>
            <w:r w:rsidRPr="005950C3">
              <w:t xml:space="preserve"> al </w:t>
            </w:r>
            <w:proofErr w:type="spellStart"/>
            <w:r w:rsidRPr="005950C3">
              <w:t>deșeurilor</w:t>
            </w:r>
            <w:proofErr w:type="spellEnd"/>
            <w:r w:rsidRPr="005950C3">
              <w:t xml:space="preserve"> de </w:t>
            </w:r>
            <w:proofErr w:type="spellStart"/>
            <w:r w:rsidRPr="005950C3">
              <w:t>hârtie</w:t>
            </w:r>
            <w:proofErr w:type="spellEnd"/>
            <w:r w:rsidRPr="005950C3">
              <w:t xml:space="preserve">, carton, plastic, metal </w:t>
            </w:r>
            <w:proofErr w:type="spellStart"/>
            <w:r w:rsidRPr="005950C3">
              <w:t>și</w:t>
            </w:r>
            <w:proofErr w:type="spellEnd"/>
            <w:r w:rsidRPr="005950C3">
              <w:t xml:space="preserve"> </w:t>
            </w:r>
            <w:proofErr w:type="spellStart"/>
            <w:r w:rsidRPr="005950C3">
              <w:t>sticlă</w:t>
            </w:r>
            <w:proofErr w:type="spellEnd"/>
            <w:r w:rsidRPr="005950C3">
              <w:t xml:space="preserve"> – </w:t>
            </w:r>
            <w:proofErr w:type="spellStart"/>
            <w:r w:rsidRPr="005950C3">
              <w:t>Tcs</w:t>
            </w:r>
            <w:proofErr w:type="spellEnd"/>
            <w:r w:rsidRPr="005950C3">
              <w:t xml:space="preserve"> </w:t>
            </w:r>
            <w:proofErr w:type="spellStart"/>
            <w:r w:rsidRPr="005950C3">
              <w:t>reciclabile</w:t>
            </w:r>
            <w:proofErr w:type="spellEnd"/>
          </w:p>
        </w:tc>
        <w:tc>
          <w:tcPr>
            <w:tcW w:w="1350" w:type="dxa"/>
            <w:tcBorders>
              <w:top w:val="single" w:sz="4" w:space="0" w:color="auto"/>
              <w:left w:val="nil"/>
              <w:bottom w:val="single" w:sz="4" w:space="0" w:color="auto"/>
              <w:right w:val="single" w:sz="4" w:space="0" w:color="auto"/>
            </w:tcBorders>
            <w:noWrap/>
            <w:vAlign w:val="center"/>
            <w:hideMark/>
          </w:tcPr>
          <w:p w14:paraId="7A9DB5AB" w14:textId="77777777" w:rsidR="005950C3" w:rsidRPr="005950C3" w:rsidRDefault="005950C3" w:rsidP="005950C3">
            <w:pPr>
              <w:jc w:val="center"/>
            </w:pPr>
            <w:r w:rsidRPr="005950C3">
              <w:t>744.95</w:t>
            </w:r>
          </w:p>
        </w:tc>
        <w:tc>
          <w:tcPr>
            <w:tcW w:w="1476" w:type="dxa"/>
            <w:tcBorders>
              <w:top w:val="single" w:sz="4" w:space="0" w:color="auto"/>
              <w:left w:val="nil"/>
              <w:bottom w:val="single" w:sz="4" w:space="0" w:color="auto"/>
              <w:right w:val="single" w:sz="4" w:space="0" w:color="auto"/>
            </w:tcBorders>
            <w:noWrap/>
            <w:vAlign w:val="center"/>
            <w:hideMark/>
          </w:tcPr>
          <w:p w14:paraId="0F4F606D" w14:textId="77777777" w:rsidR="005950C3" w:rsidRPr="005950C3" w:rsidRDefault="005950C3" w:rsidP="005950C3">
            <w:pPr>
              <w:jc w:val="center"/>
            </w:pPr>
            <w:r w:rsidRPr="005950C3">
              <w:t>789684.25</w:t>
            </w:r>
          </w:p>
        </w:tc>
      </w:tr>
      <w:tr w:rsidR="005950C3" w:rsidRPr="005950C3" w14:paraId="67CBDACF" w14:textId="77777777" w:rsidTr="005950C3">
        <w:trPr>
          <w:trHeight w:val="1215"/>
        </w:trPr>
        <w:tc>
          <w:tcPr>
            <w:tcW w:w="560" w:type="dxa"/>
            <w:tcBorders>
              <w:top w:val="nil"/>
              <w:left w:val="single" w:sz="4" w:space="0" w:color="auto"/>
              <w:bottom w:val="single" w:sz="4" w:space="0" w:color="auto"/>
              <w:right w:val="single" w:sz="4" w:space="0" w:color="auto"/>
            </w:tcBorders>
            <w:noWrap/>
            <w:vAlign w:val="center"/>
            <w:hideMark/>
          </w:tcPr>
          <w:p w14:paraId="06A5273A" w14:textId="77777777" w:rsidR="005950C3" w:rsidRPr="005950C3" w:rsidRDefault="005950C3" w:rsidP="005950C3">
            <w:pPr>
              <w:jc w:val="center"/>
            </w:pPr>
            <w:r w:rsidRPr="005950C3">
              <w:t>2</w:t>
            </w:r>
          </w:p>
        </w:tc>
        <w:tc>
          <w:tcPr>
            <w:tcW w:w="6185" w:type="dxa"/>
            <w:tcBorders>
              <w:top w:val="nil"/>
              <w:left w:val="nil"/>
              <w:bottom w:val="single" w:sz="4" w:space="0" w:color="auto"/>
              <w:right w:val="single" w:sz="4" w:space="0" w:color="auto"/>
            </w:tcBorders>
            <w:shd w:val="clear" w:color="000000" w:fill="FFFFFF"/>
            <w:vAlign w:val="center"/>
            <w:hideMark/>
          </w:tcPr>
          <w:p w14:paraId="08DEA1D5" w14:textId="77777777" w:rsidR="005950C3" w:rsidRPr="005950C3" w:rsidRDefault="005950C3" w:rsidP="005950C3">
            <w:pPr>
              <w:jc w:val="center"/>
            </w:pPr>
            <w:proofErr w:type="spellStart"/>
            <w:r w:rsidRPr="005950C3">
              <w:t>Colectarea</w:t>
            </w:r>
            <w:proofErr w:type="spellEnd"/>
            <w:r w:rsidRPr="005950C3">
              <w:t xml:space="preserve"> </w:t>
            </w:r>
            <w:proofErr w:type="spellStart"/>
            <w:r w:rsidRPr="005950C3">
              <w:t>separată</w:t>
            </w:r>
            <w:proofErr w:type="spellEnd"/>
            <w:r w:rsidRPr="005950C3">
              <w:t xml:space="preserve"> </w:t>
            </w:r>
            <w:proofErr w:type="spellStart"/>
            <w:r w:rsidRPr="005950C3">
              <w:t>și</w:t>
            </w:r>
            <w:proofErr w:type="spellEnd"/>
            <w:r w:rsidRPr="005950C3">
              <w:t xml:space="preserve"> </w:t>
            </w:r>
            <w:proofErr w:type="spellStart"/>
            <w:r w:rsidRPr="005950C3">
              <w:t>transportul</w:t>
            </w:r>
            <w:proofErr w:type="spellEnd"/>
            <w:r w:rsidRPr="005950C3">
              <w:t xml:space="preserve"> </w:t>
            </w:r>
            <w:proofErr w:type="spellStart"/>
            <w:r w:rsidRPr="005950C3">
              <w:t>separat</w:t>
            </w:r>
            <w:proofErr w:type="spellEnd"/>
            <w:r w:rsidRPr="005950C3">
              <w:t xml:space="preserve"> al </w:t>
            </w:r>
            <w:proofErr w:type="spellStart"/>
            <w:r w:rsidRPr="005950C3">
              <w:t>deșeurilor</w:t>
            </w:r>
            <w:proofErr w:type="spellEnd"/>
            <w:r w:rsidRPr="005950C3">
              <w:t xml:space="preserve"> </w:t>
            </w:r>
            <w:proofErr w:type="spellStart"/>
            <w:r w:rsidRPr="005950C3">
              <w:t>reziduale</w:t>
            </w:r>
            <w:proofErr w:type="spellEnd"/>
            <w:r w:rsidRPr="005950C3">
              <w:t xml:space="preserve">, </w:t>
            </w:r>
            <w:proofErr w:type="spellStart"/>
            <w:r w:rsidRPr="005950C3">
              <w:t>inclusiv</w:t>
            </w:r>
            <w:proofErr w:type="spellEnd"/>
            <w:r w:rsidRPr="005950C3">
              <w:t xml:space="preserve"> a </w:t>
            </w:r>
            <w:proofErr w:type="spellStart"/>
            <w:r w:rsidRPr="005950C3">
              <w:t>reziduurilor</w:t>
            </w:r>
            <w:proofErr w:type="spellEnd"/>
            <w:r w:rsidRPr="005950C3">
              <w:t xml:space="preserve"> </w:t>
            </w:r>
            <w:proofErr w:type="spellStart"/>
            <w:r w:rsidRPr="005950C3">
              <w:t>menajere</w:t>
            </w:r>
            <w:proofErr w:type="spellEnd"/>
            <w:r w:rsidRPr="005950C3">
              <w:t xml:space="preserve"> </w:t>
            </w:r>
            <w:proofErr w:type="spellStart"/>
            <w:r w:rsidRPr="005950C3">
              <w:t>și</w:t>
            </w:r>
            <w:proofErr w:type="spellEnd"/>
            <w:r w:rsidRPr="005950C3">
              <w:t xml:space="preserve"> </w:t>
            </w:r>
            <w:proofErr w:type="spellStart"/>
            <w:r w:rsidRPr="005950C3">
              <w:t>similare</w:t>
            </w:r>
            <w:proofErr w:type="spellEnd"/>
            <w:r w:rsidRPr="005950C3">
              <w:t xml:space="preserve"> </w:t>
            </w:r>
            <w:proofErr w:type="spellStart"/>
            <w:r w:rsidRPr="005950C3">
              <w:t>și</w:t>
            </w:r>
            <w:proofErr w:type="spellEnd"/>
            <w:r w:rsidRPr="005950C3">
              <w:t xml:space="preserve"> al </w:t>
            </w:r>
            <w:proofErr w:type="spellStart"/>
            <w:r w:rsidRPr="005950C3">
              <w:t>altor</w:t>
            </w:r>
            <w:proofErr w:type="spellEnd"/>
            <w:r w:rsidRPr="005950C3">
              <w:t xml:space="preserve"> </w:t>
            </w:r>
            <w:proofErr w:type="spellStart"/>
            <w:r w:rsidRPr="005950C3">
              <w:t>deșeuri</w:t>
            </w:r>
            <w:proofErr w:type="spellEnd"/>
            <w:r w:rsidRPr="005950C3">
              <w:t xml:space="preserve"> </w:t>
            </w:r>
            <w:proofErr w:type="spellStart"/>
            <w:r w:rsidRPr="005950C3">
              <w:t>colectate</w:t>
            </w:r>
            <w:proofErr w:type="spellEnd"/>
            <w:r w:rsidRPr="005950C3">
              <w:t xml:space="preserve"> </w:t>
            </w:r>
            <w:proofErr w:type="spellStart"/>
            <w:r w:rsidRPr="005950C3">
              <w:t>separat</w:t>
            </w:r>
            <w:proofErr w:type="spellEnd"/>
            <w:r w:rsidRPr="005950C3">
              <w:t xml:space="preserve"> </w:t>
            </w:r>
            <w:proofErr w:type="spellStart"/>
            <w:r w:rsidRPr="005950C3">
              <w:t>decât</w:t>
            </w:r>
            <w:proofErr w:type="spellEnd"/>
            <w:r w:rsidRPr="005950C3">
              <w:t xml:space="preserve"> </w:t>
            </w:r>
            <w:proofErr w:type="spellStart"/>
            <w:r w:rsidRPr="005950C3">
              <w:t>cele</w:t>
            </w:r>
            <w:proofErr w:type="spellEnd"/>
            <w:r w:rsidRPr="005950C3">
              <w:t xml:space="preserve"> de </w:t>
            </w:r>
            <w:proofErr w:type="spellStart"/>
            <w:r w:rsidRPr="005950C3">
              <w:t>hârtie</w:t>
            </w:r>
            <w:proofErr w:type="spellEnd"/>
            <w:r w:rsidRPr="005950C3">
              <w:t xml:space="preserve">, carton, plastic, metal </w:t>
            </w:r>
            <w:proofErr w:type="spellStart"/>
            <w:r w:rsidRPr="005950C3">
              <w:t>și</w:t>
            </w:r>
            <w:proofErr w:type="spellEnd"/>
            <w:r w:rsidRPr="005950C3">
              <w:t xml:space="preserve"> </w:t>
            </w:r>
            <w:proofErr w:type="spellStart"/>
            <w:r w:rsidRPr="005950C3">
              <w:t>sticlă</w:t>
            </w:r>
            <w:proofErr w:type="spellEnd"/>
            <w:r w:rsidRPr="005950C3">
              <w:t xml:space="preserve"> – </w:t>
            </w:r>
            <w:proofErr w:type="spellStart"/>
            <w:r w:rsidRPr="005950C3">
              <w:t>Tcs</w:t>
            </w:r>
            <w:proofErr w:type="spellEnd"/>
            <w:r w:rsidRPr="005950C3">
              <w:t xml:space="preserve"> </w:t>
            </w:r>
            <w:proofErr w:type="spellStart"/>
            <w:r w:rsidRPr="005950C3">
              <w:t>rezidual</w:t>
            </w:r>
            <w:proofErr w:type="spellEnd"/>
          </w:p>
        </w:tc>
        <w:tc>
          <w:tcPr>
            <w:tcW w:w="1350" w:type="dxa"/>
            <w:tcBorders>
              <w:top w:val="nil"/>
              <w:left w:val="nil"/>
              <w:bottom w:val="single" w:sz="4" w:space="0" w:color="auto"/>
              <w:right w:val="single" w:sz="4" w:space="0" w:color="auto"/>
            </w:tcBorders>
            <w:noWrap/>
            <w:vAlign w:val="center"/>
            <w:hideMark/>
          </w:tcPr>
          <w:p w14:paraId="5FF31FF9" w14:textId="77777777" w:rsidR="005950C3" w:rsidRPr="005950C3" w:rsidRDefault="005950C3" w:rsidP="005950C3">
            <w:pPr>
              <w:jc w:val="center"/>
            </w:pPr>
            <w:r w:rsidRPr="005950C3">
              <w:t>451.76</w:t>
            </w:r>
          </w:p>
        </w:tc>
        <w:tc>
          <w:tcPr>
            <w:tcW w:w="1476" w:type="dxa"/>
            <w:tcBorders>
              <w:top w:val="nil"/>
              <w:left w:val="nil"/>
              <w:bottom w:val="single" w:sz="4" w:space="0" w:color="auto"/>
              <w:right w:val="single" w:sz="4" w:space="0" w:color="auto"/>
            </w:tcBorders>
            <w:noWrap/>
            <w:vAlign w:val="center"/>
            <w:hideMark/>
          </w:tcPr>
          <w:p w14:paraId="0D1E8B1F" w14:textId="77777777" w:rsidR="005950C3" w:rsidRPr="005950C3" w:rsidRDefault="005950C3" w:rsidP="005950C3">
            <w:pPr>
              <w:jc w:val="center"/>
            </w:pPr>
            <w:r w:rsidRPr="005950C3">
              <w:t>7724712.00</w:t>
            </w:r>
          </w:p>
        </w:tc>
      </w:tr>
      <w:tr w:rsidR="005950C3" w:rsidRPr="005950C3" w14:paraId="5F583224" w14:textId="77777777" w:rsidTr="005950C3">
        <w:trPr>
          <w:trHeight w:val="495"/>
        </w:trPr>
        <w:tc>
          <w:tcPr>
            <w:tcW w:w="560" w:type="dxa"/>
            <w:tcBorders>
              <w:top w:val="nil"/>
              <w:left w:val="single" w:sz="4" w:space="0" w:color="auto"/>
              <w:bottom w:val="single" w:sz="4" w:space="0" w:color="auto"/>
              <w:right w:val="single" w:sz="4" w:space="0" w:color="auto"/>
            </w:tcBorders>
            <w:noWrap/>
            <w:vAlign w:val="center"/>
            <w:hideMark/>
          </w:tcPr>
          <w:p w14:paraId="12961A08" w14:textId="77777777" w:rsidR="005950C3" w:rsidRPr="005950C3" w:rsidRDefault="005950C3" w:rsidP="005950C3">
            <w:pPr>
              <w:jc w:val="center"/>
            </w:pPr>
            <w:r w:rsidRPr="005950C3">
              <w:t>3</w:t>
            </w:r>
          </w:p>
        </w:tc>
        <w:tc>
          <w:tcPr>
            <w:tcW w:w="6185" w:type="dxa"/>
            <w:tcBorders>
              <w:top w:val="nil"/>
              <w:left w:val="nil"/>
              <w:bottom w:val="single" w:sz="4" w:space="0" w:color="auto"/>
              <w:right w:val="single" w:sz="4" w:space="0" w:color="auto"/>
            </w:tcBorders>
            <w:shd w:val="clear" w:color="000000" w:fill="FFFFFF"/>
            <w:vAlign w:val="center"/>
            <w:hideMark/>
          </w:tcPr>
          <w:p w14:paraId="23716ECA" w14:textId="77777777" w:rsidR="005950C3" w:rsidRPr="005950C3" w:rsidRDefault="005950C3" w:rsidP="005950C3">
            <w:pPr>
              <w:jc w:val="center"/>
            </w:pPr>
            <w:proofErr w:type="spellStart"/>
            <w:r w:rsidRPr="005950C3">
              <w:t>Colectarea</w:t>
            </w:r>
            <w:proofErr w:type="spellEnd"/>
            <w:r w:rsidRPr="005950C3">
              <w:t xml:space="preserve"> </w:t>
            </w:r>
            <w:proofErr w:type="spellStart"/>
            <w:r w:rsidRPr="005950C3">
              <w:t>separată</w:t>
            </w:r>
            <w:proofErr w:type="spellEnd"/>
            <w:r w:rsidRPr="005950C3">
              <w:t xml:space="preserve"> </w:t>
            </w:r>
            <w:proofErr w:type="spellStart"/>
            <w:r w:rsidRPr="005950C3">
              <w:t>și</w:t>
            </w:r>
            <w:proofErr w:type="spellEnd"/>
            <w:r w:rsidRPr="005950C3">
              <w:t xml:space="preserve"> </w:t>
            </w:r>
            <w:proofErr w:type="spellStart"/>
            <w:r w:rsidRPr="005950C3">
              <w:t>transportul</w:t>
            </w:r>
            <w:proofErr w:type="spellEnd"/>
            <w:r w:rsidRPr="005950C3">
              <w:t xml:space="preserve"> </w:t>
            </w:r>
            <w:proofErr w:type="spellStart"/>
            <w:r w:rsidRPr="005950C3">
              <w:t>separat</w:t>
            </w:r>
            <w:proofErr w:type="spellEnd"/>
            <w:r w:rsidRPr="005950C3">
              <w:t xml:space="preserve"> al </w:t>
            </w:r>
            <w:proofErr w:type="spellStart"/>
            <w:r w:rsidRPr="005950C3">
              <w:t>deșeurilor</w:t>
            </w:r>
            <w:proofErr w:type="spellEnd"/>
            <w:r w:rsidRPr="005950C3">
              <w:t xml:space="preserve"> </w:t>
            </w:r>
            <w:proofErr w:type="spellStart"/>
            <w:r w:rsidRPr="005950C3">
              <w:t>biodegradabile</w:t>
            </w:r>
            <w:proofErr w:type="spellEnd"/>
            <w:r w:rsidRPr="005950C3">
              <w:t xml:space="preserve"> – </w:t>
            </w:r>
            <w:proofErr w:type="spellStart"/>
            <w:r w:rsidRPr="005950C3">
              <w:t>Tcs</w:t>
            </w:r>
            <w:proofErr w:type="spellEnd"/>
            <w:r w:rsidRPr="005950C3">
              <w:t xml:space="preserve"> </w:t>
            </w:r>
            <w:proofErr w:type="spellStart"/>
            <w:r w:rsidRPr="005950C3">
              <w:t>biodegradabile</w:t>
            </w:r>
            <w:proofErr w:type="spellEnd"/>
          </w:p>
        </w:tc>
        <w:tc>
          <w:tcPr>
            <w:tcW w:w="1350" w:type="dxa"/>
            <w:tcBorders>
              <w:top w:val="nil"/>
              <w:left w:val="nil"/>
              <w:bottom w:val="single" w:sz="4" w:space="0" w:color="auto"/>
              <w:right w:val="single" w:sz="4" w:space="0" w:color="auto"/>
            </w:tcBorders>
            <w:noWrap/>
            <w:vAlign w:val="center"/>
            <w:hideMark/>
          </w:tcPr>
          <w:p w14:paraId="51B3F29B" w14:textId="77777777" w:rsidR="005950C3" w:rsidRPr="005950C3" w:rsidRDefault="005950C3" w:rsidP="005950C3">
            <w:pPr>
              <w:jc w:val="center"/>
            </w:pPr>
            <w:r w:rsidRPr="005950C3">
              <w:t>535.11</w:t>
            </w:r>
          </w:p>
        </w:tc>
        <w:tc>
          <w:tcPr>
            <w:tcW w:w="1476" w:type="dxa"/>
            <w:tcBorders>
              <w:top w:val="nil"/>
              <w:left w:val="nil"/>
              <w:bottom w:val="single" w:sz="4" w:space="0" w:color="auto"/>
              <w:right w:val="single" w:sz="4" w:space="0" w:color="auto"/>
            </w:tcBorders>
            <w:noWrap/>
            <w:vAlign w:val="center"/>
            <w:hideMark/>
          </w:tcPr>
          <w:p w14:paraId="7F6EF920" w14:textId="77777777" w:rsidR="005950C3" w:rsidRPr="005950C3" w:rsidRDefault="005950C3" w:rsidP="005950C3">
            <w:pPr>
              <w:jc w:val="center"/>
            </w:pPr>
            <w:r w:rsidRPr="005950C3">
              <w:t>246150.60</w:t>
            </w:r>
          </w:p>
        </w:tc>
      </w:tr>
      <w:tr w:rsidR="005950C3" w:rsidRPr="005950C3" w14:paraId="6E1C26EC" w14:textId="77777777" w:rsidTr="005950C3">
        <w:trPr>
          <w:trHeight w:val="285"/>
        </w:trPr>
        <w:tc>
          <w:tcPr>
            <w:tcW w:w="560" w:type="dxa"/>
            <w:tcBorders>
              <w:top w:val="nil"/>
              <w:left w:val="single" w:sz="4" w:space="0" w:color="auto"/>
              <w:bottom w:val="single" w:sz="4" w:space="0" w:color="auto"/>
              <w:right w:val="single" w:sz="4" w:space="0" w:color="auto"/>
            </w:tcBorders>
            <w:noWrap/>
            <w:vAlign w:val="center"/>
            <w:hideMark/>
          </w:tcPr>
          <w:p w14:paraId="5588701C" w14:textId="77777777" w:rsidR="005950C3" w:rsidRPr="005950C3" w:rsidRDefault="005950C3" w:rsidP="005950C3">
            <w:pPr>
              <w:jc w:val="center"/>
            </w:pPr>
            <w:r w:rsidRPr="005950C3">
              <w:t>4</w:t>
            </w:r>
          </w:p>
        </w:tc>
        <w:tc>
          <w:tcPr>
            <w:tcW w:w="6185" w:type="dxa"/>
            <w:tcBorders>
              <w:top w:val="nil"/>
              <w:left w:val="nil"/>
              <w:bottom w:val="single" w:sz="4" w:space="0" w:color="auto"/>
              <w:right w:val="single" w:sz="4" w:space="0" w:color="auto"/>
            </w:tcBorders>
            <w:shd w:val="clear" w:color="000000" w:fill="FFFFFF"/>
            <w:vAlign w:val="center"/>
            <w:hideMark/>
          </w:tcPr>
          <w:p w14:paraId="6E41C4A0" w14:textId="77777777" w:rsidR="005950C3" w:rsidRPr="005950C3" w:rsidRDefault="005950C3" w:rsidP="005950C3">
            <w:pPr>
              <w:jc w:val="center"/>
            </w:pPr>
            <w:proofErr w:type="spellStart"/>
            <w:r w:rsidRPr="005950C3">
              <w:t>Gestionarea</w:t>
            </w:r>
            <w:proofErr w:type="spellEnd"/>
            <w:r w:rsidRPr="005950C3">
              <w:t xml:space="preserve"> </w:t>
            </w:r>
            <w:proofErr w:type="spellStart"/>
            <w:r w:rsidRPr="005950C3">
              <w:t>deseurilor</w:t>
            </w:r>
            <w:proofErr w:type="spellEnd"/>
            <w:r w:rsidRPr="005950C3">
              <w:t xml:space="preserve"> </w:t>
            </w:r>
            <w:proofErr w:type="spellStart"/>
            <w:r w:rsidRPr="005950C3">
              <w:t>voluminoase</w:t>
            </w:r>
            <w:proofErr w:type="spellEnd"/>
            <w:r w:rsidRPr="005950C3">
              <w:t xml:space="preserve"> - </w:t>
            </w:r>
            <w:proofErr w:type="spellStart"/>
            <w:r w:rsidRPr="005950C3">
              <w:t>Tcv</w:t>
            </w:r>
            <w:proofErr w:type="spellEnd"/>
          </w:p>
        </w:tc>
        <w:tc>
          <w:tcPr>
            <w:tcW w:w="1350" w:type="dxa"/>
            <w:tcBorders>
              <w:top w:val="nil"/>
              <w:left w:val="nil"/>
              <w:bottom w:val="single" w:sz="4" w:space="0" w:color="auto"/>
              <w:right w:val="single" w:sz="4" w:space="0" w:color="auto"/>
            </w:tcBorders>
            <w:noWrap/>
            <w:vAlign w:val="center"/>
            <w:hideMark/>
          </w:tcPr>
          <w:p w14:paraId="6C2121E3" w14:textId="77777777" w:rsidR="005950C3" w:rsidRPr="005950C3" w:rsidRDefault="005950C3" w:rsidP="005950C3">
            <w:pPr>
              <w:jc w:val="center"/>
            </w:pPr>
            <w:r w:rsidRPr="005950C3">
              <w:t>769.96</w:t>
            </w:r>
          </w:p>
        </w:tc>
        <w:tc>
          <w:tcPr>
            <w:tcW w:w="1476" w:type="dxa"/>
            <w:tcBorders>
              <w:top w:val="nil"/>
              <w:left w:val="nil"/>
              <w:bottom w:val="single" w:sz="4" w:space="0" w:color="auto"/>
              <w:right w:val="single" w:sz="4" w:space="0" w:color="auto"/>
            </w:tcBorders>
            <w:noWrap/>
            <w:vAlign w:val="center"/>
            <w:hideMark/>
          </w:tcPr>
          <w:p w14:paraId="4E1DF3BB" w14:textId="77777777" w:rsidR="005950C3" w:rsidRPr="005950C3" w:rsidRDefault="005950C3" w:rsidP="005950C3">
            <w:pPr>
              <w:jc w:val="center"/>
            </w:pPr>
            <w:r w:rsidRPr="005950C3">
              <w:t>5004.76</w:t>
            </w:r>
          </w:p>
        </w:tc>
      </w:tr>
      <w:tr w:rsidR="005950C3" w:rsidRPr="005950C3" w14:paraId="2B45C820" w14:textId="77777777" w:rsidTr="005950C3">
        <w:trPr>
          <w:trHeight w:val="270"/>
        </w:trPr>
        <w:tc>
          <w:tcPr>
            <w:tcW w:w="560" w:type="dxa"/>
            <w:tcBorders>
              <w:top w:val="nil"/>
              <w:left w:val="single" w:sz="4" w:space="0" w:color="auto"/>
              <w:bottom w:val="single" w:sz="4" w:space="0" w:color="auto"/>
              <w:right w:val="single" w:sz="4" w:space="0" w:color="auto"/>
            </w:tcBorders>
            <w:noWrap/>
            <w:vAlign w:val="center"/>
            <w:hideMark/>
          </w:tcPr>
          <w:p w14:paraId="490E0B58" w14:textId="77777777" w:rsidR="005950C3" w:rsidRPr="005950C3" w:rsidRDefault="005950C3" w:rsidP="005950C3">
            <w:pPr>
              <w:jc w:val="center"/>
            </w:pPr>
            <w:r w:rsidRPr="005950C3">
              <w:t>5</w:t>
            </w:r>
          </w:p>
        </w:tc>
        <w:tc>
          <w:tcPr>
            <w:tcW w:w="6185" w:type="dxa"/>
            <w:tcBorders>
              <w:top w:val="nil"/>
              <w:left w:val="nil"/>
              <w:bottom w:val="single" w:sz="4" w:space="0" w:color="auto"/>
              <w:right w:val="single" w:sz="4" w:space="0" w:color="auto"/>
            </w:tcBorders>
            <w:shd w:val="clear" w:color="000000" w:fill="FFFFFF"/>
            <w:vAlign w:val="center"/>
            <w:hideMark/>
          </w:tcPr>
          <w:p w14:paraId="3AD6001E" w14:textId="77777777" w:rsidR="005950C3" w:rsidRPr="005950C3" w:rsidRDefault="005950C3" w:rsidP="005950C3">
            <w:pPr>
              <w:jc w:val="center"/>
            </w:pPr>
            <w:proofErr w:type="spellStart"/>
            <w:r w:rsidRPr="005950C3">
              <w:t>Gestionarea</w:t>
            </w:r>
            <w:proofErr w:type="spellEnd"/>
            <w:r w:rsidRPr="005950C3">
              <w:t xml:space="preserve"> </w:t>
            </w:r>
            <w:proofErr w:type="spellStart"/>
            <w:r w:rsidRPr="005950C3">
              <w:t>deșeurilor</w:t>
            </w:r>
            <w:proofErr w:type="spellEnd"/>
            <w:r w:rsidRPr="005950C3">
              <w:t xml:space="preserve"> din </w:t>
            </w:r>
            <w:proofErr w:type="spellStart"/>
            <w:r w:rsidRPr="005950C3">
              <w:t>constructi</w:t>
            </w:r>
            <w:proofErr w:type="spellEnd"/>
            <w:r w:rsidRPr="005950C3">
              <w:t xml:space="preserve"> – </w:t>
            </w:r>
            <w:proofErr w:type="spellStart"/>
            <w:r w:rsidRPr="005950C3">
              <w:t>Tdcd</w:t>
            </w:r>
            <w:proofErr w:type="spellEnd"/>
          </w:p>
        </w:tc>
        <w:tc>
          <w:tcPr>
            <w:tcW w:w="1350" w:type="dxa"/>
            <w:tcBorders>
              <w:top w:val="nil"/>
              <w:left w:val="nil"/>
              <w:bottom w:val="single" w:sz="4" w:space="0" w:color="auto"/>
              <w:right w:val="single" w:sz="4" w:space="0" w:color="auto"/>
            </w:tcBorders>
            <w:noWrap/>
            <w:vAlign w:val="center"/>
            <w:hideMark/>
          </w:tcPr>
          <w:p w14:paraId="3ECF4DE0" w14:textId="77777777" w:rsidR="005950C3" w:rsidRPr="005950C3" w:rsidRDefault="005950C3" w:rsidP="005950C3">
            <w:pPr>
              <w:jc w:val="center"/>
            </w:pPr>
            <w:r w:rsidRPr="005950C3">
              <w:t>516.52</w:t>
            </w:r>
          </w:p>
        </w:tc>
        <w:tc>
          <w:tcPr>
            <w:tcW w:w="1476" w:type="dxa"/>
            <w:tcBorders>
              <w:top w:val="nil"/>
              <w:left w:val="nil"/>
              <w:bottom w:val="single" w:sz="4" w:space="0" w:color="auto"/>
              <w:right w:val="single" w:sz="4" w:space="0" w:color="auto"/>
            </w:tcBorders>
            <w:noWrap/>
            <w:vAlign w:val="center"/>
            <w:hideMark/>
          </w:tcPr>
          <w:p w14:paraId="31EB4F16" w14:textId="77777777" w:rsidR="005950C3" w:rsidRPr="005950C3" w:rsidRDefault="005950C3" w:rsidP="005950C3">
            <w:pPr>
              <w:jc w:val="center"/>
            </w:pPr>
            <w:r w:rsidRPr="005950C3">
              <w:t>129130.29</w:t>
            </w:r>
          </w:p>
        </w:tc>
      </w:tr>
      <w:tr w:rsidR="005950C3" w:rsidRPr="005950C3" w14:paraId="1CF3D610" w14:textId="77777777" w:rsidTr="005950C3">
        <w:trPr>
          <w:trHeight w:val="278"/>
        </w:trPr>
        <w:tc>
          <w:tcPr>
            <w:tcW w:w="560" w:type="dxa"/>
            <w:tcBorders>
              <w:top w:val="nil"/>
              <w:left w:val="single" w:sz="4" w:space="0" w:color="auto"/>
              <w:bottom w:val="single" w:sz="4" w:space="0" w:color="auto"/>
              <w:right w:val="single" w:sz="4" w:space="0" w:color="auto"/>
            </w:tcBorders>
            <w:noWrap/>
            <w:vAlign w:val="center"/>
            <w:hideMark/>
          </w:tcPr>
          <w:p w14:paraId="2F1B31E4" w14:textId="77777777" w:rsidR="005950C3" w:rsidRPr="005950C3" w:rsidRDefault="005950C3" w:rsidP="005950C3">
            <w:pPr>
              <w:jc w:val="center"/>
            </w:pPr>
            <w:r w:rsidRPr="005950C3">
              <w:t>6</w:t>
            </w:r>
          </w:p>
        </w:tc>
        <w:tc>
          <w:tcPr>
            <w:tcW w:w="6185" w:type="dxa"/>
            <w:tcBorders>
              <w:top w:val="nil"/>
              <w:left w:val="nil"/>
              <w:bottom w:val="single" w:sz="4" w:space="0" w:color="auto"/>
              <w:right w:val="single" w:sz="4" w:space="0" w:color="auto"/>
            </w:tcBorders>
            <w:shd w:val="clear" w:color="000000" w:fill="FFFFFF"/>
            <w:vAlign w:val="center"/>
            <w:hideMark/>
          </w:tcPr>
          <w:p w14:paraId="4155CF7F" w14:textId="77777777" w:rsidR="005950C3" w:rsidRPr="005950C3" w:rsidRDefault="005950C3" w:rsidP="005950C3">
            <w:pPr>
              <w:jc w:val="center"/>
            </w:pPr>
            <w:proofErr w:type="spellStart"/>
            <w:r w:rsidRPr="005950C3">
              <w:t>Gestionarea</w:t>
            </w:r>
            <w:proofErr w:type="spellEnd"/>
            <w:r w:rsidRPr="005950C3">
              <w:t xml:space="preserve"> </w:t>
            </w:r>
            <w:proofErr w:type="spellStart"/>
            <w:r w:rsidRPr="005950C3">
              <w:t>deșeurilor</w:t>
            </w:r>
            <w:proofErr w:type="spellEnd"/>
            <w:r w:rsidRPr="005950C3">
              <w:t xml:space="preserve"> </w:t>
            </w:r>
            <w:proofErr w:type="spellStart"/>
            <w:r w:rsidRPr="005950C3">
              <w:t>municipale</w:t>
            </w:r>
            <w:proofErr w:type="spellEnd"/>
            <w:r w:rsidRPr="005950C3">
              <w:t xml:space="preserve"> </w:t>
            </w:r>
            <w:proofErr w:type="spellStart"/>
            <w:r w:rsidRPr="005950C3">
              <w:t>abandonate</w:t>
            </w:r>
            <w:proofErr w:type="spellEnd"/>
            <w:r w:rsidRPr="005950C3">
              <w:t xml:space="preserve"> – Tab</w:t>
            </w:r>
          </w:p>
        </w:tc>
        <w:tc>
          <w:tcPr>
            <w:tcW w:w="1350" w:type="dxa"/>
            <w:tcBorders>
              <w:top w:val="nil"/>
              <w:left w:val="nil"/>
              <w:bottom w:val="single" w:sz="4" w:space="0" w:color="auto"/>
              <w:right w:val="single" w:sz="4" w:space="0" w:color="auto"/>
            </w:tcBorders>
            <w:noWrap/>
            <w:vAlign w:val="center"/>
            <w:hideMark/>
          </w:tcPr>
          <w:p w14:paraId="1406028C" w14:textId="77777777" w:rsidR="005950C3" w:rsidRPr="005950C3" w:rsidRDefault="005950C3" w:rsidP="005950C3">
            <w:pPr>
              <w:jc w:val="center"/>
            </w:pPr>
            <w:r w:rsidRPr="005950C3">
              <w:t>803.08</w:t>
            </w:r>
          </w:p>
        </w:tc>
        <w:tc>
          <w:tcPr>
            <w:tcW w:w="1476" w:type="dxa"/>
            <w:tcBorders>
              <w:top w:val="nil"/>
              <w:left w:val="nil"/>
              <w:bottom w:val="single" w:sz="4" w:space="0" w:color="auto"/>
              <w:right w:val="single" w:sz="4" w:space="0" w:color="auto"/>
            </w:tcBorders>
            <w:noWrap/>
            <w:vAlign w:val="center"/>
            <w:hideMark/>
          </w:tcPr>
          <w:p w14:paraId="459C6C4E" w14:textId="77777777" w:rsidR="005950C3" w:rsidRPr="005950C3" w:rsidRDefault="005950C3" w:rsidP="005950C3">
            <w:pPr>
              <w:jc w:val="center"/>
            </w:pPr>
            <w:r w:rsidRPr="005950C3">
              <w:t>40153.98</w:t>
            </w:r>
          </w:p>
        </w:tc>
      </w:tr>
      <w:tr w:rsidR="005950C3" w:rsidRPr="005950C3" w14:paraId="44D8E0D5" w14:textId="77777777" w:rsidTr="005950C3">
        <w:trPr>
          <w:trHeight w:val="296"/>
        </w:trPr>
        <w:tc>
          <w:tcPr>
            <w:tcW w:w="560" w:type="dxa"/>
            <w:tcBorders>
              <w:top w:val="nil"/>
              <w:left w:val="single" w:sz="4" w:space="0" w:color="auto"/>
              <w:bottom w:val="single" w:sz="4" w:space="0" w:color="auto"/>
              <w:right w:val="single" w:sz="4" w:space="0" w:color="auto"/>
            </w:tcBorders>
            <w:noWrap/>
            <w:vAlign w:val="center"/>
            <w:hideMark/>
          </w:tcPr>
          <w:p w14:paraId="5167E29A" w14:textId="77777777" w:rsidR="005950C3" w:rsidRPr="005950C3" w:rsidRDefault="005950C3" w:rsidP="005950C3">
            <w:pPr>
              <w:jc w:val="center"/>
            </w:pPr>
            <w:r w:rsidRPr="005950C3">
              <w:t>7</w:t>
            </w:r>
          </w:p>
        </w:tc>
        <w:tc>
          <w:tcPr>
            <w:tcW w:w="6185" w:type="dxa"/>
            <w:tcBorders>
              <w:top w:val="nil"/>
              <w:left w:val="nil"/>
              <w:bottom w:val="single" w:sz="4" w:space="0" w:color="auto"/>
              <w:right w:val="single" w:sz="4" w:space="0" w:color="auto"/>
            </w:tcBorders>
            <w:shd w:val="clear" w:color="000000" w:fill="FFFFFF"/>
            <w:vAlign w:val="center"/>
            <w:hideMark/>
          </w:tcPr>
          <w:p w14:paraId="196D1007" w14:textId="77777777" w:rsidR="005950C3" w:rsidRPr="005950C3" w:rsidRDefault="005950C3" w:rsidP="005950C3">
            <w:pPr>
              <w:jc w:val="center"/>
            </w:pPr>
            <w:proofErr w:type="spellStart"/>
            <w:r w:rsidRPr="005950C3">
              <w:t>Gestionarea</w:t>
            </w:r>
            <w:proofErr w:type="spellEnd"/>
            <w:r w:rsidRPr="005950C3">
              <w:t xml:space="preserve"> </w:t>
            </w:r>
            <w:proofErr w:type="spellStart"/>
            <w:r w:rsidRPr="005950C3">
              <w:t>deșeurilor</w:t>
            </w:r>
            <w:proofErr w:type="spellEnd"/>
            <w:r w:rsidRPr="005950C3">
              <w:t xml:space="preserve"> din </w:t>
            </w:r>
            <w:proofErr w:type="spellStart"/>
            <w:r w:rsidRPr="005950C3">
              <w:t>constructi</w:t>
            </w:r>
            <w:proofErr w:type="spellEnd"/>
            <w:r w:rsidRPr="005950C3">
              <w:t xml:space="preserve"> </w:t>
            </w:r>
            <w:proofErr w:type="spellStart"/>
            <w:r w:rsidRPr="005950C3">
              <w:t>abandonate</w:t>
            </w:r>
            <w:proofErr w:type="spellEnd"/>
            <w:r w:rsidRPr="005950C3">
              <w:t xml:space="preserve"> – </w:t>
            </w:r>
            <w:proofErr w:type="spellStart"/>
            <w:r w:rsidRPr="005950C3">
              <w:t>Tdcdab</w:t>
            </w:r>
            <w:proofErr w:type="spellEnd"/>
          </w:p>
        </w:tc>
        <w:tc>
          <w:tcPr>
            <w:tcW w:w="1350" w:type="dxa"/>
            <w:tcBorders>
              <w:top w:val="nil"/>
              <w:left w:val="nil"/>
              <w:bottom w:val="single" w:sz="4" w:space="0" w:color="auto"/>
              <w:right w:val="single" w:sz="4" w:space="0" w:color="auto"/>
            </w:tcBorders>
            <w:noWrap/>
            <w:vAlign w:val="center"/>
            <w:hideMark/>
          </w:tcPr>
          <w:p w14:paraId="080CAD78" w14:textId="77777777" w:rsidR="005950C3" w:rsidRPr="005950C3" w:rsidRDefault="005950C3" w:rsidP="005950C3">
            <w:pPr>
              <w:jc w:val="center"/>
            </w:pPr>
            <w:r w:rsidRPr="005950C3">
              <w:t>725.12</w:t>
            </w:r>
          </w:p>
        </w:tc>
        <w:tc>
          <w:tcPr>
            <w:tcW w:w="1476" w:type="dxa"/>
            <w:tcBorders>
              <w:top w:val="nil"/>
              <w:left w:val="nil"/>
              <w:bottom w:val="single" w:sz="4" w:space="0" w:color="auto"/>
              <w:right w:val="single" w:sz="4" w:space="0" w:color="auto"/>
            </w:tcBorders>
            <w:noWrap/>
            <w:vAlign w:val="center"/>
            <w:hideMark/>
          </w:tcPr>
          <w:p w14:paraId="69678EA9" w14:textId="77777777" w:rsidR="005950C3" w:rsidRPr="005950C3" w:rsidRDefault="005950C3" w:rsidP="005950C3">
            <w:pPr>
              <w:jc w:val="center"/>
            </w:pPr>
            <w:r w:rsidRPr="005950C3">
              <w:t>18127.97</w:t>
            </w:r>
          </w:p>
        </w:tc>
      </w:tr>
      <w:tr w:rsidR="005950C3" w:rsidRPr="005950C3" w14:paraId="6DF9FF98" w14:textId="77777777" w:rsidTr="005950C3">
        <w:trPr>
          <w:trHeight w:val="285"/>
        </w:trPr>
        <w:tc>
          <w:tcPr>
            <w:tcW w:w="560" w:type="dxa"/>
            <w:tcBorders>
              <w:top w:val="nil"/>
              <w:left w:val="single" w:sz="4" w:space="0" w:color="auto"/>
              <w:bottom w:val="single" w:sz="4" w:space="0" w:color="auto"/>
              <w:right w:val="single" w:sz="4" w:space="0" w:color="auto"/>
            </w:tcBorders>
            <w:noWrap/>
            <w:vAlign w:val="center"/>
            <w:hideMark/>
          </w:tcPr>
          <w:p w14:paraId="4F361362" w14:textId="77777777" w:rsidR="005950C3" w:rsidRPr="005950C3" w:rsidRDefault="005950C3" w:rsidP="005950C3">
            <w:pPr>
              <w:jc w:val="center"/>
            </w:pPr>
            <w:r w:rsidRPr="005950C3">
              <w:t>8</w:t>
            </w:r>
          </w:p>
        </w:tc>
        <w:tc>
          <w:tcPr>
            <w:tcW w:w="6185" w:type="dxa"/>
            <w:tcBorders>
              <w:top w:val="nil"/>
              <w:left w:val="nil"/>
              <w:bottom w:val="single" w:sz="4" w:space="0" w:color="auto"/>
              <w:right w:val="single" w:sz="4" w:space="0" w:color="auto"/>
            </w:tcBorders>
            <w:shd w:val="clear" w:color="000000" w:fill="FFFFFF"/>
            <w:vAlign w:val="center"/>
            <w:hideMark/>
          </w:tcPr>
          <w:p w14:paraId="689285CB" w14:textId="77777777" w:rsidR="005950C3" w:rsidRPr="005950C3" w:rsidRDefault="005950C3" w:rsidP="005950C3">
            <w:pPr>
              <w:jc w:val="center"/>
            </w:pPr>
            <w:proofErr w:type="spellStart"/>
            <w:r w:rsidRPr="005950C3">
              <w:t>Sortare</w:t>
            </w:r>
            <w:proofErr w:type="spellEnd"/>
            <w:r w:rsidRPr="005950C3">
              <w:t xml:space="preserve"> </w:t>
            </w:r>
            <w:proofErr w:type="spellStart"/>
            <w:r w:rsidRPr="005950C3">
              <w:t>deseuri</w:t>
            </w:r>
            <w:proofErr w:type="spellEnd"/>
            <w:r w:rsidRPr="005950C3">
              <w:t xml:space="preserve"> </w:t>
            </w:r>
            <w:proofErr w:type="spellStart"/>
            <w:r w:rsidRPr="005950C3">
              <w:t>reciclabile</w:t>
            </w:r>
            <w:proofErr w:type="spellEnd"/>
            <w:r w:rsidRPr="005950C3">
              <w:t xml:space="preserve"> - </w:t>
            </w:r>
            <w:proofErr w:type="spellStart"/>
            <w:r w:rsidRPr="005950C3">
              <w:t>Tsr</w:t>
            </w:r>
            <w:proofErr w:type="spellEnd"/>
          </w:p>
        </w:tc>
        <w:tc>
          <w:tcPr>
            <w:tcW w:w="1350" w:type="dxa"/>
            <w:tcBorders>
              <w:top w:val="nil"/>
              <w:left w:val="nil"/>
              <w:bottom w:val="single" w:sz="4" w:space="0" w:color="auto"/>
              <w:right w:val="single" w:sz="4" w:space="0" w:color="auto"/>
            </w:tcBorders>
            <w:noWrap/>
            <w:vAlign w:val="center"/>
            <w:hideMark/>
          </w:tcPr>
          <w:p w14:paraId="5823ABDD" w14:textId="77777777" w:rsidR="005950C3" w:rsidRPr="005950C3" w:rsidRDefault="005950C3" w:rsidP="005950C3">
            <w:pPr>
              <w:jc w:val="center"/>
            </w:pPr>
            <w:r w:rsidRPr="005950C3">
              <w:t>280.11</w:t>
            </w:r>
          </w:p>
        </w:tc>
        <w:tc>
          <w:tcPr>
            <w:tcW w:w="1476" w:type="dxa"/>
            <w:tcBorders>
              <w:top w:val="nil"/>
              <w:left w:val="nil"/>
              <w:bottom w:val="single" w:sz="4" w:space="0" w:color="auto"/>
              <w:right w:val="single" w:sz="4" w:space="0" w:color="auto"/>
            </w:tcBorders>
            <w:noWrap/>
            <w:vAlign w:val="center"/>
            <w:hideMark/>
          </w:tcPr>
          <w:p w14:paraId="6B85256F" w14:textId="77777777" w:rsidR="005950C3" w:rsidRPr="005950C3" w:rsidRDefault="005950C3" w:rsidP="005950C3">
            <w:pPr>
              <w:jc w:val="center"/>
            </w:pPr>
            <w:r w:rsidRPr="005950C3">
              <w:t>296930.61</w:t>
            </w:r>
          </w:p>
        </w:tc>
      </w:tr>
      <w:tr w:rsidR="005950C3" w:rsidRPr="005950C3" w14:paraId="30A4CF72" w14:textId="77777777" w:rsidTr="005950C3">
        <w:trPr>
          <w:trHeight w:val="345"/>
        </w:trPr>
        <w:tc>
          <w:tcPr>
            <w:tcW w:w="560" w:type="dxa"/>
            <w:tcBorders>
              <w:top w:val="nil"/>
              <w:left w:val="single" w:sz="4" w:space="0" w:color="auto"/>
              <w:bottom w:val="single" w:sz="4" w:space="0" w:color="auto"/>
              <w:right w:val="single" w:sz="4" w:space="0" w:color="auto"/>
            </w:tcBorders>
            <w:noWrap/>
            <w:vAlign w:val="center"/>
            <w:hideMark/>
          </w:tcPr>
          <w:p w14:paraId="2ACF5631" w14:textId="77777777" w:rsidR="005950C3" w:rsidRPr="005950C3" w:rsidRDefault="005950C3" w:rsidP="005950C3">
            <w:pPr>
              <w:jc w:val="center"/>
            </w:pPr>
            <w:r w:rsidRPr="005950C3">
              <w:t>9</w:t>
            </w:r>
          </w:p>
        </w:tc>
        <w:tc>
          <w:tcPr>
            <w:tcW w:w="6185" w:type="dxa"/>
            <w:tcBorders>
              <w:top w:val="nil"/>
              <w:left w:val="nil"/>
              <w:bottom w:val="single" w:sz="4" w:space="0" w:color="auto"/>
              <w:right w:val="single" w:sz="4" w:space="0" w:color="auto"/>
            </w:tcBorders>
            <w:shd w:val="clear" w:color="000000" w:fill="FFFFFF"/>
            <w:vAlign w:val="center"/>
            <w:hideMark/>
          </w:tcPr>
          <w:p w14:paraId="6F2A65E6" w14:textId="77777777" w:rsidR="005950C3" w:rsidRPr="005950C3" w:rsidRDefault="005950C3" w:rsidP="005950C3">
            <w:pPr>
              <w:jc w:val="center"/>
            </w:pPr>
            <w:r w:rsidRPr="005950C3">
              <w:t xml:space="preserve">Transfer </w:t>
            </w:r>
            <w:proofErr w:type="spellStart"/>
            <w:r w:rsidRPr="005950C3">
              <w:t>rezidual</w:t>
            </w:r>
            <w:proofErr w:type="spellEnd"/>
            <w:r w:rsidRPr="005950C3">
              <w:t xml:space="preserve"> - </w:t>
            </w:r>
            <w:proofErr w:type="spellStart"/>
            <w:r w:rsidRPr="005950C3">
              <w:t>Ttr</w:t>
            </w:r>
            <w:proofErr w:type="spellEnd"/>
          </w:p>
        </w:tc>
        <w:tc>
          <w:tcPr>
            <w:tcW w:w="1350" w:type="dxa"/>
            <w:tcBorders>
              <w:top w:val="nil"/>
              <w:left w:val="nil"/>
              <w:bottom w:val="single" w:sz="4" w:space="0" w:color="auto"/>
              <w:right w:val="single" w:sz="4" w:space="0" w:color="auto"/>
            </w:tcBorders>
            <w:noWrap/>
            <w:vAlign w:val="center"/>
            <w:hideMark/>
          </w:tcPr>
          <w:p w14:paraId="48940910" w14:textId="77777777" w:rsidR="005950C3" w:rsidRPr="005950C3" w:rsidRDefault="005950C3" w:rsidP="005950C3">
            <w:pPr>
              <w:jc w:val="center"/>
            </w:pPr>
            <w:r w:rsidRPr="005950C3">
              <w:t>136.18</w:t>
            </w:r>
          </w:p>
        </w:tc>
        <w:tc>
          <w:tcPr>
            <w:tcW w:w="1476" w:type="dxa"/>
            <w:tcBorders>
              <w:top w:val="nil"/>
              <w:left w:val="nil"/>
              <w:bottom w:val="single" w:sz="4" w:space="0" w:color="auto"/>
              <w:right w:val="single" w:sz="4" w:space="0" w:color="auto"/>
            </w:tcBorders>
            <w:noWrap/>
            <w:vAlign w:val="center"/>
            <w:hideMark/>
          </w:tcPr>
          <w:p w14:paraId="722C82DA" w14:textId="77777777" w:rsidR="005950C3" w:rsidRPr="005950C3" w:rsidRDefault="005950C3" w:rsidP="005950C3">
            <w:pPr>
              <w:jc w:val="center"/>
            </w:pPr>
            <w:r w:rsidRPr="005950C3">
              <w:t>2328484.92</w:t>
            </w:r>
          </w:p>
        </w:tc>
      </w:tr>
      <w:tr w:rsidR="005950C3" w:rsidRPr="005950C3" w14:paraId="00065797" w14:textId="77777777" w:rsidTr="005950C3">
        <w:trPr>
          <w:trHeight w:val="345"/>
        </w:trPr>
        <w:tc>
          <w:tcPr>
            <w:tcW w:w="560" w:type="dxa"/>
            <w:tcBorders>
              <w:top w:val="nil"/>
              <w:left w:val="single" w:sz="4" w:space="0" w:color="auto"/>
              <w:bottom w:val="single" w:sz="4" w:space="0" w:color="auto"/>
              <w:right w:val="single" w:sz="4" w:space="0" w:color="auto"/>
            </w:tcBorders>
            <w:noWrap/>
            <w:vAlign w:val="center"/>
            <w:hideMark/>
          </w:tcPr>
          <w:p w14:paraId="3DB711C5" w14:textId="77777777" w:rsidR="005950C3" w:rsidRPr="005950C3" w:rsidRDefault="005950C3" w:rsidP="005950C3">
            <w:pPr>
              <w:jc w:val="center"/>
            </w:pPr>
            <w:r w:rsidRPr="005950C3">
              <w:t>10</w:t>
            </w:r>
          </w:p>
        </w:tc>
        <w:tc>
          <w:tcPr>
            <w:tcW w:w="6185" w:type="dxa"/>
            <w:tcBorders>
              <w:top w:val="nil"/>
              <w:left w:val="nil"/>
              <w:bottom w:val="single" w:sz="4" w:space="0" w:color="auto"/>
              <w:right w:val="single" w:sz="4" w:space="0" w:color="auto"/>
            </w:tcBorders>
            <w:shd w:val="clear" w:color="000000" w:fill="FFFFFF"/>
            <w:vAlign w:val="center"/>
            <w:hideMark/>
          </w:tcPr>
          <w:p w14:paraId="333185BD" w14:textId="77777777" w:rsidR="005950C3" w:rsidRPr="005950C3" w:rsidRDefault="005950C3" w:rsidP="005950C3">
            <w:pPr>
              <w:jc w:val="center"/>
            </w:pPr>
            <w:r w:rsidRPr="005950C3">
              <w:t xml:space="preserve">Transfer </w:t>
            </w:r>
            <w:proofErr w:type="spellStart"/>
            <w:r w:rsidRPr="005950C3">
              <w:t>biodegradabil</w:t>
            </w:r>
            <w:proofErr w:type="spellEnd"/>
            <w:r w:rsidRPr="005950C3">
              <w:t xml:space="preserve"> - </w:t>
            </w:r>
            <w:proofErr w:type="spellStart"/>
            <w:r w:rsidRPr="005950C3">
              <w:t>Ttb</w:t>
            </w:r>
            <w:proofErr w:type="spellEnd"/>
          </w:p>
        </w:tc>
        <w:tc>
          <w:tcPr>
            <w:tcW w:w="1350" w:type="dxa"/>
            <w:tcBorders>
              <w:top w:val="nil"/>
              <w:left w:val="nil"/>
              <w:bottom w:val="single" w:sz="4" w:space="0" w:color="auto"/>
              <w:right w:val="single" w:sz="4" w:space="0" w:color="auto"/>
            </w:tcBorders>
            <w:noWrap/>
            <w:vAlign w:val="center"/>
            <w:hideMark/>
          </w:tcPr>
          <w:p w14:paraId="0DE46EF7" w14:textId="77777777" w:rsidR="005950C3" w:rsidRPr="005950C3" w:rsidRDefault="005950C3" w:rsidP="005950C3">
            <w:pPr>
              <w:jc w:val="center"/>
            </w:pPr>
            <w:r w:rsidRPr="005950C3">
              <w:t>144.41</w:t>
            </w:r>
          </w:p>
        </w:tc>
        <w:tc>
          <w:tcPr>
            <w:tcW w:w="1476" w:type="dxa"/>
            <w:tcBorders>
              <w:top w:val="nil"/>
              <w:left w:val="nil"/>
              <w:bottom w:val="single" w:sz="4" w:space="0" w:color="auto"/>
              <w:right w:val="single" w:sz="4" w:space="0" w:color="auto"/>
            </w:tcBorders>
            <w:noWrap/>
            <w:vAlign w:val="center"/>
            <w:hideMark/>
          </w:tcPr>
          <w:p w14:paraId="0F81C244" w14:textId="77777777" w:rsidR="005950C3" w:rsidRPr="005950C3" w:rsidRDefault="005950C3" w:rsidP="005950C3">
            <w:pPr>
              <w:jc w:val="center"/>
            </w:pPr>
            <w:r w:rsidRPr="005950C3">
              <w:t>66428.60</w:t>
            </w:r>
          </w:p>
        </w:tc>
      </w:tr>
      <w:tr w:rsidR="005950C3" w:rsidRPr="005950C3" w14:paraId="758F7E4F" w14:textId="77777777" w:rsidTr="005950C3">
        <w:trPr>
          <w:trHeight w:val="255"/>
        </w:trPr>
        <w:tc>
          <w:tcPr>
            <w:tcW w:w="8095" w:type="dxa"/>
            <w:gridSpan w:val="3"/>
            <w:tcBorders>
              <w:top w:val="single" w:sz="4" w:space="0" w:color="auto"/>
              <w:left w:val="single" w:sz="4" w:space="0" w:color="auto"/>
              <w:bottom w:val="single" w:sz="4" w:space="0" w:color="auto"/>
              <w:right w:val="single" w:sz="4" w:space="0" w:color="auto"/>
            </w:tcBorders>
            <w:vAlign w:val="center"/>
            <w:hideMark/>
          </w:tcPr>
          <w:p w14:paraId="0E5AE7C4" w14:textId="13C997EE" w:rsidR="005950C3" w:rsidRPr="005950C3" w:rsidRDefault="005950C3" w:rsidP="005950C3">
            <w:pPr>
              <w:jc w:val="center"/>
              <w:rPr>
                <w:b/>
                <w:bCs/>
              </w:rPr>
            </w:pPr>
            <w:proofErr w:type="spellStart"/>
            <w:r>
              <w:rPr>
                <w:b/>
                <w:bCs/>
              </w:rPr>
              <w:t>Valoare</w:t>
            </w:r>
            <w:proofErr w:type="spellEnd"/>
            <w:r>
              <w:rPr>
                <w:b/>
                <w:bCs/>
              </w:rPr>
              <w:t xml:space="preserve"> </w:t>
            </w:r>
            <w:proofErr w:type="spellStart"/>
            <w:r>
              <w:rPr>
                <w:b/>
                <w:bCs/>
              </w:rPr>
              <w:t>totala</w:t>
            </w:r>
            <w:proofErr w:type="spellEnd"/>
            <w:r>
              <w:rPr>
                <w:b/>
                <w:bCs/>
              </w:rPr>
              <w:t xml:space="preserve"> a </w:t>
            </w:r>
            <w:proofErr w:type="spellStart"/>
            <w:r>
              <w:rPr>
                <w:b/>
                <w:bCs/>
              </w:rPr>
              <w:t>contractului</w:t>
            </w:r>
            <w:proofErr w:type="spellEnd"/>
          </w:p>
        </w:tc>
        <w:tc>
          <w:tcPr>
            <w:tcW w:w="1476" w:type="dxa"/>
            <w:tcBorders>
              <w:top w:val="nil"/>
              <w:left w:val="nil"/>
              <w:bottom w:val="single" w:sz="4" w:space="0" w:color="auto"/>
              <w:right w:val="single" w:sz="4" w:space="0" w:color="auto"/>
            </w:tcBorders>
            <w:noWrap/>
            <w:vAlign w:val="bottom"/>
            <w:hideMark/>
          </w:tcPr>
          <w:p w14:paraId="507A0E9D" w14:textId="77777777" w:rsidR="005950C3" w:rsidRPr="005950C3" w:rsidRDefault="005950C3" w:rsidP="005950C3">
            <w:pPr>
              <w:jc w:val="right"/>
              <w:rPr>
                <w:b/>
                <w:bCs/>
              </w:rPr>
            </w:pPr>
            <w:r w:rsidRPr="005950C3">
              <w:rPr>
                <w:b/>
                <w:bCs/>
              </w:rPr>
              <w:t>11644807.98</w:t>
            </w:r>
          </w:p>
        </w:tc>
      </w:tr>
    </w:tbl>
    <w:p w14:paraId="1FE38AAE" w14:textId="75BB1ABA" w:rsidR="00925DB9" w:rsidRDefault="00925DB9" w:rsidP="00777343">
      <w:pPr>
        <w:jc w:val="both"/>
      </w:pPr>
    </w:p>
    <w:p w14:paraId="387D5AA0" w14:textId="2EB6A49D" w:rsidR="005950C3" w:rsidRDefault="005950C3" w:rsidP="005950C3">
      <w:pPr>
        <w:jc w:val="both"/>
      </w:pPr>
      <w:proofErr w:type="spellStart"/>
      <w:r>
        <w:t>Toate</w:t>
      </w:r>
      <w:proofErr w:type="spellEnd"/>
      <w:r>
        <w:t xml:space="preserve"> </w:t>
      </w:r>
      <w:proofErr w:type="spellStart"/>
      <w:r>
        <w:t>valorile</w:t>
      </w:r>
      <w:proofErr w:type="spellEnd"/>
      <w:r>
        <w:t xml:space="preserve"> din </w:t>
      </w:r>
      <w:proofErr w:type="spellStart"/>
      <w:r>
        <w:t>tabelul</w:t>
      </w:r>
      <w:proofErr w:type="spellEnd"/>
      <w:r>
        <w:t xml:space="preserve"> de </w:t>
      </w:r>
      <w:proofErr w:type="spellStart"/>
      <w:r>
        <w:t>mai</w:t>
      </w:r>
      <w:proofErr w:type="spellEnd"/>
      <w:r>
        <w:t xml:space="preserve"> sus nu </w:t>
      </w:r>
      <w:proofErr w:type="spellStart"/>
      <w:r>
        <w:t>includ</w:t>
      </w:r>
      <w:proofErr w:type="spellEnd"/>
      <w:r>
        <w:t xml:space="preserve"> TVA.</w:t>
      </w:r>
    </w:p>
    <w:p w14:paraId="25FD4BB5" w14:textId="1AD953C0" w:rsidR="005950C3" w:rsidRPr="005203A3" w:rsidRDefault="005950C3" w:rsidP="005950C3">
      <w:pPr>
        <w:jc w:val="both"/>
      </w:pP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legale</w:t>
      </w:r>
      <w:proofErr w:type="spellEnd"/>
      <w:r>
        <w:t xml:space="preserve">, </w:t>
      </w:r>
      <w:proofErr w:type="spellStart"/>
      <w:r>
        <w:t>veniturile</w:t>
      </w:r>
      <w:proofErr w:type="spellEnd"/>
      <w:r>
        <w:t xml:space="preserve"> din </w:t>
      </w:r>
      <w:proofErr w:type="spellStart"/>
      <w:r>
        <w:t>valorificarea</w:t>
      </w:r>
      <w:proofErr w:type="spellEnd"/>
      <w:r>
        <w:t xml:space="preserve"> </w:t>
      </w:r>
      <w:proofErr w:type="spellStart"/>
      <w:r>
        <w:t>materialelor</w:t>
      </w:r>
      <w:proofErr w:type="spellEnd"/>
      <w:r>
        <w:t xml:space="preserve"> </w:t>
      </w:r>
      <w:proofErr w:type="spellStart"/>
      <w:r>
        <w:t>reciclabile</w:t>
      </w:r>
      <w:proofErr w:type="spellEnd"/>
      <w:r>
        <w:t xml:space="preserve"> recuperate nu sunt </w:t>
      </w:r>
      <w:proofErr w:type="spellStart"/>
      <w:r>
        <w:t>reflectate</w:t>
      </w:r>
      <w:proofErr w:type="spellEnd"/>
      <w:r>
        <w:t xml:space="preserve"> </w:t>
      </w:r>
      <w:proofErr w:type="spellStart"/>
      <w:r>
        <w:t>în</w:t>
      </w:r>
      <w:proofErr w:type="spellEnd"/>
      <w:r>
        <w:t xml:space="preserve"> </w:t>
      </w:r>
      <w:proofErr w:type="spellStart"/>
      <w:r>
        <w:t>sumele</w:t>
      </w:r>
      <w:proofErr w:type="spellEnd"/>
      <w:r>
        <w:t xml:space="preserve"> de </w:t>
      </w:r>
      <w:proofErr w:type="spellStart"/>
      <w:r>
        <w:t>mai</w:t>
      </w:r>
      <w:proofErr w:type="spellEnd"/>
      <w:r>
        <w:t xml:space="preserve"> sus. De </w:t>
      </w:r>
      <w:proofErr w:type="spellStart"/>
      <w:r>
        <w:t>asemenea</w:t>
      </w:r>
      <w:proofErr w:type="spellEnd"/>
      <w:r>
        <w:t xml:space="preserve">, nu sunt </w:t>
      </w:r>
      <w:proofErr w:type="spellStart"/>
      <w:r>
        <w:t>incluse</w:t>
      </w:r>
      <w:proofErr w:type="spellEnd"/>
      <w:r>
        <w:t xml:space="preserve"> </w:t>
      </w:r>
      <w:proofErr w:type="spellStart"/>
      <w:r>
        <w:t>în</w:t>
      </w:r>
      <w:proofErr w:type="spellEnd"/>
      <w:r>
        <w:t xml:space="preserve"> </w:t>
      </w:r>
      <w:proofErr w:type="spellStart"/>
      <w:r>
        <w:t>aceste</w:t>
      </w:r>
      <w:proofErr w:type="spellEnd"/>
      <w:r>
        <w:t xml:space="preserve"> </w:t>
      </w:r>
      <w:proofErr w:type="spellStart"/>
      <w:r>
        <w:t>sume</w:t>
      </w:r>
      <w:proofErr w:type="spellEnd"/>
      <w:r>
        <w:t xml:space="preserve">, </w:t>
      </w:r>
      <w:proofErr w:type="spellStart"/>
      <w:r>
        <w:t>costurile</w:t>
      </w:r>
      <w:proofErr w:type="spellEnd"/>
      <w:r>
        <w:t xml:space="preserve"> cu </w:t>
      </w:r>
      <w:proofErr w:type="spellStart"/>
      <w:r>
        <w:t>depozitarea</w:t>
      </w:r>
      <w:proofErr w:type="spellEnd"/>
      <w:r>
        <w:t xml:space="preserve"> </w:t>
      </w:r>
      <w:proofErr w:type="spellStart"/>
      <w:r>
        <w:t>deseurilor</w:t>
      </w:r>
      <w:proofErr w:type="spellEnd"/>
      <w:r>
        <w:t xml:space="preserve"> </w:t>
      </w:r>
      <w:proofErr w:type="spellStart"/>
      <w:r>
        <w:t>reziduale</w:t>
      </w:r>
      <w:proofErr w:type="spellEnd"/>
      <w:r>
        <w:t xml:space="preserve">, cu </w:t>
      </w:r>
      <w:proofErr w:type="spellStart"/>
      <w:r>
        <w:t>depozitarea</w:t>
      </w:r>
      <w:proofErr w:type="spellEnd"/>
      <w:r>
        <w:t xml:space="preserve"> </w:t>
      </w:r>
      <w:proofErr w:type="spellStart"/>
      <w:r>
        <w:t>reziduurilor</w:t>
      </w:r>
      <w:proofErr w:type="spellEnd"/>
      <w:r>
        <w:t xml:space="preserve"> din </w:t>
      </w:r>
      <w:proofErr w:type="spellStart"/>
      <w:r>
        <w:t>sortare</w:t>
      </w:r>
      <w:proofErr w:type="spellEnd"/>
      <w:r>
        <w:t>/</w:t>
      </w:r>
      <w:proofErr w:type="spellStart"/>
      <w:r>
        <w:t>tratare</w:t>
      </w:r>
      <w:proofErr w:type="spellEnd"/>
      <w:r>
        <w:t xml:space="preserve">, ca </w:t>
      </w:r>
      <w:proofErr w:type="spellStart"/>
      <w:r>
        <w:t>și</w:t>
      </w:r>
      <w:proofErr w:type="spellEnd"/>
      <w:r>
        <w:t xml:space="preserve"> </w:t>
      </w:r>
      <w:proofErr w:type="spellStart"/>
      <w:r>
        <w:t>contribuția</w:t>
      </w:r>
      <w:proofErr w:type="spellEnd"/>
      <w:r>
        <w:t xml:space="preserve"> pe </w:t>
      </w:r>
      <w:proofErr w:type="spellStart"/>
      <w:r>
        <w:t>economia</w:t>
      </w:r>
      <w:proofErr w:type="spellEnd"/>
      <w:r>
        <w:t xml:space="preserve"> </w:t>
      </w:r>
      <w:proofErr w:type="spellStart"/>
      <w:r>
        <w:t>circulara</w:t>
      </w:r>
      <w:proofErr w:type="spellEnd"/>
      <w:r>
        <w:t xml:space="preserve"> </w:t>
      </w:r>
      <w:proofErr w:type="spellStart"/>
      <w:r>
        <w:t>aferentă</w:t>
      </w:r>
      <w:proofErr w:type="spellEnd"/>
      <w:r>
        <w:t xml:space="preserve"> </w:t>
      </w:r>
      <w:proofErr w:type="spellStart"/>
      <w:r>
        <w:t>cantitatilor</w:t>
      </w:r>
      <w:proofErr w:type="spellEnd"/>
      <w:r>
        <w:t xml:space="preserve"> </w:t>
      </w:r>
      <w:proofErr w:type="spellStart"/>
      <w:r>
        <w:t>depozitate</w:t>
      </w:r>
      <w:proofErr w:type="spellEnd"/>
      <w:r>
        <w:t>.</w:t>
      </w:r>
    </w:p>
    <w:p w14:paraId="6DEAFFD2" w14:textId="77777777" w:rsidR="00743BDE" w:rsidRPr="005203A3" w:rsidRDefault="00743BDE" w:rsidP="00777343">
      <w:pPr>
        <w:pStyle w:val="Titlu1"/>
        <w:numPr>
          <w:ilvl w:val="0"/>
          <w:numId w:val="4"/>
        </w:numPr>
        <w:spacing w:line="240" w:lineRule="auto"/>
        <w:rPr>
          <w:rFonts w:ascii="Times New Roman" w:hAnsi="Times New Roman" w:cs="Times New Roman"/>
          <w:sz w:val="24"/>
          <w:szCs w:val="24"/>
        </w:rPr>
      </w:pPr>
      <w:bookmarkStart w:id="54" w:name="_Toc196650419"/>
      <w:bookmarkStart w:id="55" w:name="_Toc268873929"/>
      <w:r w:rsidRPr="005203A3">
        <w:rPr>
          <w:rFonts w:ascii="Times New Roman" w:hAnsi="Times New Roman" w:cs="Times New Roman"/>
          <w:sz w:val="24"/>
          <w:szCs w:val="24"/>
        </w:rPr>
        <w:t>CONCLUZII</w:t>
      </w:r>
      <w:bookmarkEnd w:id="54"/>
      <w:bookmarkEnd w:id="55"/>
    </w:p>
    <w:p w14:paraId="6B650277" w14:textId="6BED7115" w:rsidR="00743BDE" w:rsidRPr="005203A3" w:rsidRDefault="00743BDE" w:rsidP="00777343">
      <w:pPr>
        <w:jc w:val="both"/>
      </w:pPr>
      <w:proofErr w:type="spellStart"/>
      <w:r w:rsidRPr="005203A3">
        <w:rPr>
          <w:b/>
          <w:bCs/>
        </w:rPr>
        <w:t>Studiul</w:t>
      </w:r>
      <w:proofErr w:type="spellEnd"/>
      <w:r w:rsidRPr="005203A3">
        <w:rPr>
          <w:b/>
          <w:bCs/>
        </w:rPr>
        <w:t xml:space="preserve"> de </w:t>
      </w:r>
      <w:proofErr w:type="spellStart"/>
      <w:r w:rsidRPr="005203A3">
        <w:rPr>
          <w:b/>
          <w:bCs/>
        </w:rPr>
        <w:t>fundamentare</w:t>
      </w:r>
      <w:proofErr w:type="spellEnd"/>
      <w:r w:rsidRPr="005203A3">
        <w:rPr>
          <w:b/>
          <w:bCs/>
        </w:rPr>
        <w:t xml:space="preserve"> a </w:t>
      </w:r>
      <w:proofErr w:type="spellStart"/>
      <w:r w:rsidRPr="005203A3">
        <w:rPr>
          <w:b/>
          <w:bCs/>
        </w:rPr>
        <w:t>deciziei</w:t>
      </w:r>
      <w:proofErr w:type="spellEnd"/>
      <w:r w:rsidRPr="005203A3">
        <w:rPr>
          <w:b/>
          <w:bCs/>
        </w:rPr>
        <w:t xml:space="preserve"> </w:t>
      </w:r>
      <w:proofErr w:type="spellStart"/>
      <w:r w:rsidRPr="005203A3">
        <w:rPr>
          <w:b/>
          <w:bCs/>
        </w:rPr>
        <w:t>privind</w:t>
      </w:r>
      <w:proofErr w:type="spellEnd"/>
      <w:r w:rsidRPr="005203A3">
        <w:rPr>
          <w:b/>
          <w:bCs/>
        </w:rPr>
        <w:t xml:space="preserve"> </w:t>
      </w:r>
      <w:proofErr w:type="spellStart"/>
      <w:r w:rsidR="00DE0ED9" w:rsidRPr="00DE0ED9">
        <w:rPr>
          <w:b/>
          <w:bCs/>
        </w:rPr>
        <w:t>delegare</w:t>
      </w:r>
      <w:r w:rsidR="00DE0ED9">
        <w:rPr>
          <w:b/>
          <w:bCs/>
        </w:rPr>
        <w:t>a</w:t>
      </w:r>
      <w:proofErr w:type="spellEnd"/>
      <w:r w:rsidR="00DE0ED9" w:rsidRPr="00DE0ED9">
        <w:rPr>
          <w:b/>
          <w:bCs/>
        </w:rPr>
        <w:t xml:space="preserve"> a </w:t>
      </w:r>
      <w:proofErr w:type="spellStart"/>
      <w:r w:rsidR="00DE0ED9" w:rsidRPr="00DE0ED9">
        <w:rPr>
          <w:b/>
          <w:bCs/>
        </w:rPr>
        <w:t>gestiunii</w:t>
      </w:r>
      <w:proofErr w:type="spellEnd"/>
      <w:r w:rsidR="00DE0ED9" w:rsidRPr="00DE0ED9">
        <w:rPr>
          <w:b/>
          <w:bCs/>
        </w:rPr>
        <w:t xml:space="preserve"> </w:t>
      </w:r>
      <w:proofErr w:type="spellStart"/>
      <w:r w:rsidR="00DE0ED9" w:rsidRPr="00DE0ED9">
        <w:rPr>
          <w:b/>
          <w:bCs/>
        </w:rPr>
        <w:t>unor</w:t>
      </w:r>
      <w:proofErr w:type="spellEnd"/>
      <w:r w:rsidR="00DE0ED9" w:rsidRPr="00DE0ED9">
        <w:rPr>
          <w:b/>
          <w:bCs/>
        </w:rPr>
        <w:t xml:space="preserve"> </w:t>
      </w:r>
      <w:proofErr w:type="spellStart"/>
      <w:r w:rsidR="00DE0ED9" w:rsidRPr="00DE0ED9">
        <w:rPr>
          <w:b/>
          <w:bCs/>
        </w:rPr>
        <w:t>activităţi</w:t>
      </w:r>
      <w:proofErr w:type="spellEnd"/>
      <w:r w:rsidR="00DE0ED9" w:rsidRPr="00DE0ED9">
        <w:rPr>
          <w:b/>
          <w:bCs/>
        </w:rPr>
        <w:t xml:space="preserve"> </w:t>
      </w:r>
      <w:proofErr w:type="spellStart"/>
      <w:r w:rsidR="00DE0ED9" w:rsidRPr="00DE0ED9">
        <w:rPr>
          <w:b/>
          <w:bCs/>
        </w:rPr>
        <w:t>componente</w:t>
      </w:r>
      <w:proofErr w:type="spellEnd"/>
      <w:r w:rsidR="00DE0ED9" w:rsidRPr="00DE0ED9">
        <w:rPr>
          <w:b/>
          <w:bCs/>
        </w:rPr>
        <w:t xml:space="preserve"> ale </w:t>
      </w:r>
      <w:proofErr w:type="spellStart"/>
      <w:r w:rsidR="00DE0ED9" w:rsidRPr="00DE0ED9">
        <w:rPr>
          <w:b/>
          <w:bCs/>
        </w:rPr>
        <w:t>serviciului</w:t>
      </w:r>
      <w:proofErr w:type="spellEnd"/>
      <w:r w:rsidR="00DE0ED9" w:rsidRPr="00DE0ED9">
        <w:rPr>
          <w:b/>
          <w:bCs/>
        </w:rPr>
        <w:t xml:space="preserve"> de </w:t>
      </w:r>
      <w:proofErr w:type="spellStart"/>
      <w:r w:rsidR="00DE0ED9" w:rsidRPr="00DE0ED9">
        <w:rPr>
          <w:b/>
          <w:bCs/>
        </w:rPr>
        <w:t>salubrizare</w:t>
      </w:r>
      <w:proofErr w:type="spellEnd"/>
      <w:r w:rsidR="00DE0ED9" w:rsidRPr="00DE0ED9">
        <w:rPr>
          <w:b/>
          <w:bCs/>
        </w:rPr>
        <w:t xml:space="preserve"> al </w:t>
      </w:r>
      <w:proofErr w:type="spellStart"/>
      <w:r w:rsidR="00DE0ED9" w:rsidRPr="00DE0ED9">
        <w:rPr>
          <w:b/>
          <w:bCs/>
        </w:rPr>
        <w:t>unităţilor</w:t>
      </w:r>
      <w:proofErr w:type="spellEnd"/>
      <w:r w:rsidR="00DE0ED9" w:rsidRPr="00DE0ED9">
        <w:rPr>
          <w:b/>
          <w:bCs/>
        </w:rPr>
        <w:t xml:space="preserve"> </w:t>
      </w:r>
      <w:proofErr w:type="spellStart"/>
      <w:r w:rsidR="00DE0ED9" w:rsidRPr="00DE0ED9">
        <w:rPr>
          <w:b/>
          <w:bCs/>
        </w:rPr>
        <w:t>administrativ-teritoriale</w:t>
      </w:r>
      <w:proofErr w:type="spellEnd"/>
      <w:r w:rsidR="00DE0ED9" w:rsidRPr="00DE0ED9">
        <w:rPr>
          <w:b/>
          <w:bCs/>
        </w:rPr>
        <w:t xml:space="preserve"> </w:t>
      </w:r>
      <w:proofErr w:type="spellStart"/>
      <w:r w:rsidR="00DE0ED9" w:rsidRPr="00DE0ED9">
        <w:rPr>
          <w:b/>
          <w:bCs/>
        </w:rPr>
        <w:t>membre</w:t>
      </w:r>
      <w:proofErr w:type="spellEnd"/>
      <w:r w:rsidR="00DE0ED9" w:rsidRPr="00DE0ED9">
        <w:rPr>
          <w:b/>
          <w:bCs/>
        </w:rPr>
        <w:t xml:space="preserve"> ale </w:t>
      </w:r>
      <w:proofErr w:type="spellStart"/>
      <w:r w:rsidR="00DE0ED9" w:rsidRPr="00DE0ED9">
        <w:rPr>
          <w:b/>
          <w:bCs/>
        </w:rPr>
        <w:t>Asociaţiei</w:t>
      </w:r>
      <w:proofErr w:type="spellEnd"/>
      <w:r w:rsidR="00DE0ED9" w:rsidRPr="00DE0ED9">
        <w:rPr>
          <w:b/>
          <w:bCs/>
        </w:rPr>
        <w:t xml:space="preserve"> de </w:t>
      </w:r>
      <w:proofErr w:type="spellStart"/>
      <w:r w:rsidR="00DE0ED9" w:rsidRPr="00DE0ED9">
        <w:rPr>
          <w:b/>
          <w:bCs/>
        </w:rPr>
        <w:t>Dezvoltare</w:t>
      </w:r>
      <w:proofErr w:type="spellEnd"/>
      <w:r w:rsidR="00DE0ED9" w:rsidRPr="00DE0ED9">
        <w:rPr>
          <w:b/>
          <w:bCs/>
        </w:rPr>
        <w:t xml:space="preserve"> </w:t>
      </w:r>
      <w:proofErr w:type="spellStart"/>
      <w:r w:rsidR="00DE0ED9" w:rsidRPr="00DE0ED9">
        <w:rPr>
          <w:b/>
          <w:bCs/>
        </w:rPr>
        <w:t>Intercomunitară</w:t>
      </w:r>
      <w:proofErr w:type="spellEnd"/>
      <w:r w:rsidR="00DE0ED9" w:rsidRPr="00DE0ED9">
        <w:rPr>
          <w:b/>
          <w:bCs/>
        </w:rPr>
        <w:t xml:space="preserve"> ”ECONEAMT” din </w:t>
      </w:r>
      <w:r w:rsidR="00A90398">
        <w:rPr>
          <w:b/>
          <w:bCs/>
        </w:rPr>
        <w:t>zona 3</w:t>
      </w:r>
      <w:r w:rsidR="00DE0ED9" w:rsidRPr="00DE0ED9">
        <w:rPr>
          <w:b/>
          <w:bCs/>
        </w:rPr>
        <w:t xml:space="preserve">, </w:t>
      </w:r>
      <w:proofErr w:type="spellStart"/>
      <w:r w:rsidR="00DE0ED9" w:rsidRPr="00DE0ED9">
        <w:rPr>
          <w:b/>
          <w:bCs/>
        </w:rPr>
        <w:t>judeţul</w:t>
      </w:r>
      <w:proofErr w:type="spellEnd"/>
      <w:r w:rsidR="00DE0ED9" w:rsidRPr="00DE0ED9">
        <w:rPr>
          <w:b/>
          <w:bCs/>
        </w:rPr>
        <w:t xml:space="preserve"> </w:t>
      </w:r>
      <w:proofErr w:type="spellStart"/>
      <w:r w:rsidR="00DE0ED9" w:rsidRPr="00DE0ED9">
        <w:rPr>
          <w:b/>
          <w:bCs/>
        </w:rPr>
        <w:t>Neamţ</w:t>
      </w:r>
      <w:proofErr w:type="spellEnd"/>
      <w:r w:rsidR="00DE0ED9" w:rsidRPr="00DE0ED9">
        <w:rPr>
          <w:b/>
          <w:bCs/>
        </w:rPr>
        <w:t xml:space="preserve"> </w:t>
      </w:r>
      <w:proofErr w:type="spellStart"/>
      <w:r w:rsidRPr="005203A3">
        <w:t>fundamentează</w:t>
      </w:r>
      <w:proofErr w:type="spellEnd"/>
      <w:r w:rsidRPr="005203A3">
        <w:t xml:space="preserve"> </w:t>
      </w:r>
      <w:proofErr w:type="spellStart"/>
      <w:r w:rsidRPr="005203A3">
        <w:t>decizia</w:t>
      </w:r>
      <w:proofErr w:type="spellEnd"/>
      <w:r w:rsidRPr="005203A3">
        <w:t xml:space="preserve"> de </w:t>
      </w:r>
      <w:proofErr w:type="spellStart"/>
      <w:r w:rsidRPr="005203A3">
        <w:t>atribuire</w:t>
      </w:r>
      <w:proofErr w:type="spellEnd"/>
      <w:r w:rsidRPr="005203A3">
        <w:t xml:space="preserve"> </w:t>
      </w:r>
      <w:proofErr w:type="spellStart"/>
      <w:r w:rsidRPr="005203A3">
        <w:t>în</w:t>
      </w:r>
      <w:proofErr w:type="spellEnd"/>
      <w:r w:rsidRPr="005203A3">
        <w:t xml:space="preserve"> </w:t>
      </w:r>
      <w:proofErr w:type="spellStart"/>
      <w:r w:rsidRPr="005203A3">
        <w:t>urma</w:t>
      </w:r>
      <w:proofErr w:type="spellEnd"/>
      <w:r w:rsidRPr="005203A3">
        <w:t xml:space="preserve"> </w:t>
      </w:r>
      <w:proofErr w:type="spellStart"/>
      <w:r w:rsidRPr="005203A3">
        <w:t>aplicării</w:t>
      </w:r>
      <w:proofErr w:type="spellEnd"/>
      <w:r w:rsidRPr="005203A3">
        <w:t xml:space="preserve"> </w:t>
      </w:r>
      <w:proofErr w:type="spellStart"/>
      <w:r w:rsidRPr="005203A3">
        <w:t>procedurii</w:t>
      </w:r>
      <w:proofErr w:type="spellEnd"/>
      <w:r w:rsidRPr="005203A3">
        <w:t xml:space="preserve"> de </w:t>
      </w:r>
      <w:proofErr w:type="spellStart"/>
      <w:r w:rsidRPr="005203A3">
        <w:t>negociere</w:t>
      </w:r>
      <w:proofErr w:type="spellEnd"/>
      <w:r w:rsidRPr="005203A3">
        <w:t xml:space="preserve"> </w:t>
      </w:r>
      <w:proofErr w:type="spellStart"/>
      <w:r w:rsidRPr="005203A3">
        <w:t>fără</w:t>
      </w:r>
      <w:proofErr w:type="spellEnd"/>
      <w:r w:rsidRPr="005203A3">
        <w:t xml:space="preserve"> </w:t>
      </w:r>
      <w:proofErr w:type="spellStart"/>
      <w:r w:rsidRPr="005203A3">
        <w:t>publicarea</w:t>
      </w:r>
      <w:proofErr w:type="spellEnd"/>
      <w:r w:rsidRPr="005203A3">
        <w:t xml:space="preserve"> </w:t>
      </w:r>
      <w:proofErr w:type="spellStart"/>
      <w:r w:rsidRPr="005203A3">
        <w:t>prealabilă</w:t>
      </w:r>
      <w:proofErr w:type="spellEnd"/>
      <w:r w:rsidRPr="005203A3">
        <w:t xml:space="preserve"> a </w:t>
      </w:r>
      <w:proofErr w:type="spellStart"/>
      <w:r w:rsidRPr="005203A3">
        <w:t>unui</w:t>
      </w:r>
      <w:proofErr w:type="spellEnd"/>
      <w:r w:rsidRPr="005203A3">
        <w:t xml:space="preserve"> </w:t>
      </w:r>
      <w:proofErr w:type="spellStart"/>
      <w:r w:rsidRPr="005203A3">
        <w:t>anunț</w:t>
      </w:r>
      <w:proofErr w:type="spellEnd"/>
      <w:r w:rsidRPr="005203A3">
        <w:t xml:space="preserve"> de </w:t>
      </w:r>
      <w:proofErr w:type="spellStart"/>
      <w:r w:rsidRPr="005203A3">
        <w:t>participare</w:t>
      </w:r>
      <w:proofErr w:type="spellEnd"/>
      <w:r w:rsidRPr="005203A3">
        <w:t xml:space="preserve"> a </w:t>
      </w:r>
      <w:proofErr w:type="spellStart"/>
      <w:r w:rsidRPr="005203A3">
        <w:t>unui</w:t>
      </w:r>
      <w:proofErr w:type="spellEnd"/>
      <w:r w:rsidRPr="005203A3">
        <w:t xml:space="preserve"> contract de </w:t>
      </w:r>
      <w:proofErr w:type="spellStart"/>
      <w:r w:rsidRPr="005203A3">
        <w:t>achiziție</w:t>
      </w:r>
      <w:proofErr w:type="spellEnd"/>
      <w:r w:rsidRPr="005203A3">
        <w:t xml:space="preserve"> </w:t>
      </w:r>
      <w:proofErr w:type="spellStart"/>
      <w:r w:rsidRPr="005203A3">
        <w:t>publică</w:t>
      </w:r>
      <w:proofErr w:type="spellEnd"/>
      <w:r w:rsidRPr="005203A3">
        <w:t xml:space="preserve"> </w:t>
      </w:r>
      <w:proofErr w:type="spellStart"/>
      <w:r w:rsidRPr="005203A3">
        <w:t>privind</w:t>
      </w:r>
      <w:proofErr w:type="spellEnd"/>
      <w:r w:rsidRPr="005203A3">
        <w:t xml:space="preserve"> </w:t>
      </w:r>
      <w:proofErr w:type="spellStart"/>
      <w:r w:rsidRPr="00FD5D6F">
        <w:t>delegarea</w:t>
      </w:r>
      <w:proofErr w:type="spellEnd"/>
      <w:r w:rsidRPr="00FD5D6F">
        <w:t xml:space="preserve"> </w:t>
      </w:r>
      <w:proofErr w:type="spellStart"/>
      <w:r w:rsidRPr="00FD5D6F">
        <w:t>gestiunii</w:t>
      </w:r>
      <w:proofErr w:type="spellEnd"/>
      <w:r w:rsidRPr="00FD5D6F">
        <w:t xml:space="preserve"> </w:t>
      </w:r>
      <w:proofErr w:type="spellStart"/>
      <w:r w:rsidRPr="00FD5D6F">
        <w:t>unor</w:t>
      </w:r>
      <w:proofErr w:type="spellEnd"/>
      <w:r w:rsidRPr="00FD5D6F">
        <w:t xml:space="preserve"> </w:t>
      </w:r>
      <w:proofErr w:type="spellStart"/>
      <w:r w:rsidRPr="00FD5D6F">
        <w:t>activități</w:t>
      </w:r>
      <w:proofErr w:type="spellEnd"/>
      <w:r w:rsidRPr="00FD5D6F">
        <w:t xml:space="preserve"> </w:t>
      </w:r>
      <w:proofErr w:type="spellStart"/>
      <w:r w:rsidRPr="00FD5D6F">
        <w:t>componente</w:t>
      </w:r>
      <w:proofErr w:type="spellEnd"/>
      <w:r w:rsidRPr="00FD5D6F">
        <w:t xml:space="preserve"> ale </w:t>
      </w:r>
      <w:proofErr w:type="spellStart"/>
      <w:r w:rsidRPr="00FD5D6F">
        <w:t>serviciului</w:t>
      </w:r>
      <w:proofErr w:type="spellEnd"/>
      <w:r w:rsidRPr="00FD5D6F">
        <w:t xml:space="preserve"> de </w:t>
      </w:r>
      <w:proofErr w:type="spellStart"/>
      <w:r w:rsidRPr="00FD5D6F">
        <w:t>salubrizare</w:t>
      </w:r>
      <w:proofErr w:type="spellEnd"/>
      <w:r w:rsidRPr="00FD5D6F">
        <w:t xml:space="preserve">, </w:t>
      </w:r>
      <w:proofErr w:type="spellStart"/>
      <w:r w:rsidRPr="00FD5D6F">
        <w:t>respectiv</w:t>
      </w:r>
      <w:proofErr w:type="spellEnd"/>
      <w:r w:rsidRPr="00FD5D6F">
        <w:t xml:space="preserve"> </w:t>
      </w:r>
      <w:bookmarkStart w:id="56" w:name="_Hlk221296754"/>
      <w:proofErr w:type="spellStart"/>
      <w:r w:rsidRPr="00FD5D6F">
        <w:t>colectarea</w:t>
      </w:r>
      <w:proofErr w:type="spellEnd"/>
      <w:r w:rsidRPr="00FD5D6F">
        <w:t xml:space="preserve"> </w:t>
      </w:r>
      <w:proofErr w:type="spellStart"/>
      <w:r w:rsidRPr="00FD5D6F">
        <w:t>separată</w:t>
      </w:r>
      <w:proofErr w:type="spellEnd"/>
      <w:r w:rsidRPr="00FD5D6F">
        <w:t xml:space="preserve"> </w:t>
      </w:r>
      <w:proofErr w:type="spellStart"/>
      <w:r w:rsidRPr="00FD5D6F">
        <w:t>şi</w:t>
      </w:r>
      <w:proofErr w:type="spellEnd"/>
      <w:r w:rsidRPr="00FD5D6F">
        <w:t xml:space="preserve"> </w:t>
      </w:r>
      <w:proofErr w:type="spellStart"/>
      <w:r w:rsidRPr="00FD5D6F">
        <w:t>transportul</w:t>
      </w:r>
      <w:proofErr w:type="spellEnd"/>
      <w:r w:rsidRPr="00FD5D6F">
        <w:t xml:space="preserve"> </w:t>
      </w:r>
      <w:proofErr w:type="spellStart"/>
      <w:r w:rsidRPr="00FD5D6F">
        <w:t>separat</w:t>
      </w:r>
      <w:proofErr w:type="spellEnd"/>
      <w:r w:rsidRPr="00FD5D6F">
        <w:t xml:space="preserve"> al </w:t>
      </w:r>
      <w:proofErr w:type="spellStart"/>
      <w:r w:rsidRPr="00FD5D6F">
        <w:t>deşeurilor</w:t>
      </w:r>
      <w:proofErr w:type="spellEnd"/>
      <w:r w:rsidRPr="00FD5D6F">
        <w:t xml:space="preserve"> </w:t>
      </w:r>
      <w:proofErr w:type="spellStart"/>
      <w:r w:rsidRPr="00FD5D6F">
        <w:t>menajere</w:t>
      </w:r>
      <w:proofErr w:type="spellEnd"/>
      <w:r w:rsidRPr="00FD5D6F">
        <w:t xml:space="preserve"> </w:t>
      </w:r>
      <w:proofErr w:type="spellStart"/>
      <w:r w:rsidRPr="00FD5D6F">
        <w:t>şi</w:t>
      </w:r>
      <w:proofErr w:type="spellEnd"/>
      <w:r w:rsidRPr="00FD5D6F">
        <w:t xml:space="preserve"> al </w:t>
      </w:r>
      <w:proofErr w:type="spellStart"/>
      <w:r w:rsidRPr="00FD5D6F">
        <w:t>deşeurilor</w:t>
      </w:r>
      <w:proofErr w:type="spellEnd"/>
      <w:r w:rsidRPr="00FD5D6F">
        <w:t xml:space="preserve"> </w:t>
      </w:r>
      <w:proofErr w:type="spellStart"/>
      <w:r w:rsidRPr="00FD5D6F">
        <w:t>similare</w:t>
      </w:r>
      <w:proofErr w:type="spellEnd"/>
      <w:r w:rsidRPr="00FD5D6F">
        <w:t xml:space="preserve"> </w:t>
      </w:r>
      <w:proofErr w:type="spellStart"/>
      <w:r w:rsidRPr="00FD5D6F">
        <w:t>provenind</w:t>
      </w:r>
      <w:proofErr w:type="spellEnd"/>
      <w:r w:rsidRPr="00FD5D6F">
        <w:t xml:space="preserve"> din </w:t>
      </w:r>
      <w:proofErr w:type="spellStart"/>
      <w:r w:rsidRPr="00FD5D6F">
        <w:t>activităţi</w:t>
      </w:r>
      <w:proofErr w:type="spellEnd"/>
      <w:r w:rsidRPr="00FD5D6F">
        <w:t xml:space="preserve"> </w:t>
      </w:r>
      <w:proofErr w:type="spellStart"/>
      <w:r w:rsidRPr="00FD5D6F">
        <w:t>comerciale</w:t>
      </w:r>
      <w:proofErr w:type="spellEnd"/>
      <w:r w:rsidRPr="00FD5D6F">
        <w:t xml:space="preserve"> din </w:t>
      </w:r>
      <w:proofErr w:type="spellStart"/>
      <w:r w:rsidRPr="00FD5D6F">
        <w:t>industrie</w:t>
      </w:r>
      <w:proofErr w:type="spellEnd"/>
      <w:r w:rsidRPr="00FD5D6F">
        <w:t xml:space="preserve"> </w:t>
      </w:r>
      <w:proofErr w:type="spellStart"/>
      <w:r w:rsidRPr="00FD5D6F">
        <w:t>şi</w:t>
      </w:r>
      <w:proofErr w:type="spellEnd"/>
      <w:r w:rsidRPr="00FD5D6F">
        <w:t xml:space="preserve"> </w:t>
      </w:r>
      <w:proofErr w:type="spellStart"/>
      <w:r w:rsidRPr="00FD5D6F">
        <w:t>instituţii</w:t>
      </w:r>
      <w:proofErr w:type="spellEnd"/>
      <w:r w:rsidRPr="00FD5D6F">
        <w:t xml:space="preserve">, </w:t>
      </w:r>
      <w:proofErr w:type="spellStart"/>
      <w:r w:rsidRPr="00FD5D6F">
        <w:t>inclusiv</w:t>
      </w:r>
      <w:proofErr w:type="spellEnd"/>
      <w:r w:rsidRPr="00FD5D6F">
        <w:t xml:space="preserve"> </w:t>
      </w:r>
      <w:proofErr w:type="spellStart"/>
      <w:r w:rsidRPr="00FD5D6F">
        <w:t>fracţii</w:t>
      </w:r>
      <w:proofErr w:type="spellEnd"/>
      <w:r w:rsidRPr="00FD5D6F">
        <w:t xml:space="preserve"> </w:t>
      </w:r>
      <w:proofErr w:type="spellStart"/>
      <w:r w:rsidRPr="00FD5D6F">
        <w:t>colectate</w:t>
      </w:r>
      <w:proofErr w:type="spellEnd"/>
      <w:r w:rsidRPr="00FD5D6F">
        <w:t xml:space="preserve"> s</w:t>
      </w:r>
      <w:r>
        <w:t xml:space="preserve">eparate din </w:t>
      </w:r>
      <w:proofErr w:type="spellStart"/>
      <w:r>
        <w:t>județul</w:t>
      </w:r>
      <w:proofErr w:type="spellEnd"/>
      <w:r>
        <w:t xml:space="preserve"> </w:t>
      </w:r>
      <w:r w:rsidR="00FE0312">
        <w:t>Neamt</w:t>
      </w:r>
      <w:r>
        <w:t xml:space="preserve">, </w:t>
      </w:r>
      <w:r w:rsidR="00A90398">
        <w:t>ZONA 3</w:t>
      </w:r>
      <w:r w:rsidR="00DE0ED9">
        <w:t xml:space="preserve">, </w:t>
      </w:r>
      <w:proofErr w:type="spellStart"/>
      <w:r w:rsidR="00DE0ED9">
        <w:t>transferul</w:t>
      </w:r>
      <w:proofErr w:type="spellEnd"/>
      <w:r w:rsidR="00DE0ED9">
        <w:t xml:space="preserve"> </w:t>
      </w:r>
      <w:proofErr w:type="spellStart"/>
      <w:r w:rsidR="00DE0ED9">
        <w:t>si</w:t>
      </w:r>
      <w:proofErr w:type="spellEnd"/>
      <w:r w:rsidR="00DE0ED9">
        <w:t xml:space="preserve"> </w:t>
      </w:r>
      <w:proofErr w:type="spellStart"/>
      <w:r w:rsidR="00DE0ED9">
        <w:t>sortarea</w:t>
      </w:r>
      <w:proofErr w:type="spellEnd"/>
      <w:r w:rsidR="00DE0ED9">
        <w:t xml:space="preserve"> </w:t>
      </w:r>
      <w:proofErr w:type="spellStart"/>
      <w:r w:rsidR="00DE0ED9">
        <w:t>deseurilor</w:t>
      </w:r>
      <w:proofErr w:type="spellEnd"/>
      <w:r w:rsidR="00DE0ED9">
        <w:t xml:space="preserve"> </w:t>
      </w:r>
      <w:proofErr w:type="spellStart"/>
      <w:r w:rsidR="00DE0ED9">
        <w:t>municipale</w:t>
      </w:r>
      <w:proofErr w:type="spellEnd"/>
      <w:r w:rsidR="00DE0ED9">
        <w:t xml:space="preserve"> in </w:t>
      </w:r>
      <w:proofErr w:type="spellStart"/>
      <w:r w:rsidR="00DE0ED9">
        <w:t>statia</w:t>
      </w:r>
      <w:proofErr w:type="spellEnd"/>
      <w:r w:rsidR="00DE0ED9">
        <w:t xml:space="preserve"> de transfer/</w:t>
      </w:r>
      <w:proofErr w:type="spellStart"/>
      <w:r w:rsidR="00DE0ED9">
        <w:t>sortare</w:t>
      </w:r>
      <w:proofErr w:type="spellEnd"/>
      <w:r w:rsidR="00DE0ED9">
        <w:t xml:space="preserve"> </w:t>
      </w:r>
      <w:r w:rsidR="00015376">
        <w:t>T</w:t>
      </w:r>
      <w:r w:rsidR="00A335FC">
        <w:t>a</w:t>
      </w:r>
      <w:r w:rsidR="00015376">
        <w:t>rgu Neamt</w:t>
      </w:r>
      <w:bookmarkEnd w:id="56"/>
      <w:r>
        <w:t>.</w:t>
      </w:r>
    </w:p>
    <w:p w14:paraId="1D1C6DB8" w14:textId="77777777" w:rsidR="00743BDE" w:rsidRPr="005203A3" w:rsidRDefault="00743BDE" w:rsidP="00743BDE">
      <w:pPr>
        <w:jc w:val="both"/>
      </w:pPr>
    </w:p>
    <w:p w14:paraId="66A9E144" w14:textId="0F181A8F" w:rsidR="00743BDE" w:rsidRPr="005203A3" w:rsidRDefault="00743BDE" w:rsidP="00743BDE">
      <w:pPr>
        <w:jc w:val="both"/>
      </w:pPr>
      <w:proofErr w:type="spellStart"/>
      <w:r w:rsidRPr="005203A3">
        <w:t>Contractul</w:t>
      </w:r>
      <w:proofErr w:type="spellEnd"/>
      <w:r w:rsidRPr="005203A3">
        <w:t xml:space="preserve"> </w:t>
      </w:r>
      <w:r w:rsidR="00DE0ED9" w:rsidRPr="00DE0ED9">
        <w:t xml:space="preserve">de </w:t>
      </w:r>
      <w:proofErr w:type="spellStart"/>
      <w:r w:rsidR="00DE0ED9" w:rsidRPr="00DE0ED9">
        <w:t>delegare</w:t>
      </w:r>
      <w:proofErr w:type="spellEnd"/>
      <w:r w:rsidR="00DE0ED9" w:rsidRPr="00DE0ED9">
        <w:t xml:space="preserve"> a </w:t>
      </w:r>
      <w:proofErr w:type="spellStart"/>
      <w:r w:rsidR="00DE0ED9" w:rsidRPr="00DE0ED9">
        <w:t>gestiunii</w:t>
      </w:r>
      <w:proofErr w:type="spellEnd"/>
      <w:r w:rsidR="00DE0ED9" w:rsidRPr="00DE0ED9">
        <w:t xml:space="preserve"> </w:t>
      </w:r>
      <w:proofErr w:type="spellStart"/>
      <w:r w:rsidR="00DE0ED9" w:rsidRPr="00DE0ED9">
        <w:t>unor</w:t>
      </w:r>
      <w:proofErr w:type="spellEnd"/>
      <w:r w:rsidR="00DE0ED9" w:rsidRPr="00DE0ED9">
        <w:t xml:space="preserve"> </w:t>
      </w:r>
      <w:proofErr w:type="spellStart"/>
      <w:r w:rsidR="00DE0ED9" w:rsidRPr="00DE0ED9">
        <w:t>activităţi</w:t>
      </w:r>
      <w:proofErr w:type="spellEnd"/>
      <w:r w:rsidR="00DE0ED9" w:rsidRPr="00DE0ED9">
        <w:t xml:space="preserve"> </w:t>
      </w:r>
      <w:proofErr w:type="spellStart"/>
      <w:r w:rsidR="00DE0ED9" w:rsidRPr="00DE0ED9">
        <w:t>componente</w:t>
      </w:r>
      <w:proofErr w:type="spellEnd"/>
      <w:r w:rsidR="00DE0ED9" w:rsidRPr="00DE0ED9">
        <w:t xml:space="preserve"> ale </w:t>
      </w:r>
      <w:proofErr w:type="spellStart"/>
      <w:r w:rsidR="00DE0ED9" w:rsidRPr="00DE0ED9">
        <w:t>serviciului</w:t>
      </w:r>
      <w:proofErr w:type="spellEnd"/>
      <w:r w:rsidR="00DE0ED9" w:rsidRPr="00DE0ED9">
        <w:t xml:space="preserve"> de </w:t>
      </w:r>
      <w:proofErr w:type="spellStart"/>
      <w:r w:rsidR="00DE0ED9" w:rsidRPr="00DE0ED9">
        <w:t>salubrizare</w:t>
      </w:r>
      <w:proofErr w:type="spellEnd"/>
      <w:r w:rsidR="00DE0ED9" w:rsidRPr="00DE0ED9">
        <w:t xml:space="preserve"> al </w:t>
      </w:r>
      <w:proofErr w:type="spellStart"/>
      <w:r w:rsidR="00DE0ED9" w:rsidRPr="00DE0ED9">
        <w:t>unităţilor</w:t>
      </w:r>
      <w:proofErr w:type="spellEnd"/>
      <w:r w:rsidR="00DE0ED9" w:rsidRPr="00DE0ED9">
        <w:t xml:space="preserve"> </w:t>
      </w:r>
      <w:proofErr w:type="spellStart"/>
      <w:r w:rsidR="00DE0ED9" w:rsidRPr="00DE0ED9">
        <w:t>administrativ-teritoriale</w:t>
      </w:r>
      <w:proofErr w:type="spellEnd"/>
      <w:r w:rsidR="00DE0ED9" w:rsidRPr="00DE0ED9">
        <w:t xml:space="preserve"> </w:t>
      </w:r>
      <w:proofErr w:type="spellStart"/>
      <w:r w:rsidR="00DE0ED9" w:rsidRPr="00DE0ED9">
        <w:t>membre</w:t>
      </w:r>
      <w:proofErr w:type="spellEnd"/>
      <w:r w:rsidR="00DE0ED9" w:rsidRPr="00DE0ED9">
        <w:t xml:space="preserve"> ale </w:t>
      </w:r>
      <w:proofErr w:type="spellStart"/>
      <w:r w:rsidR="00DE0ED9" w:rsidRPr="00DE0ED9">
        <w:t>Asociaţiei</w:t>
      </w:r>
      <w:proofErr w:type="spellEnd"/>
      <w:r w:rsidR="00DE0ED9" w:rsidRPr="00DE0ED9">
        <w:t xml:space="preserve"> de </w:t>
      </w:r>
      <w:proofErr w:type="spellStart"/>
      <w:r w:rsidR="00DE0ED9" w:rsidRPr="00DE0ED9">
        <w:t>Dezvoltare</w:t>
      </w:r>
      <w:proofErr w:type="spellEnd"/>
      <w:r w:rsidR="00DE0ED9" w:rsidRPr="00DE0ED9">
        <w:t xml:space="preserve"> </w:t>
      </w:r>
      <w:proofErr w:type="spellStart"/>
      <w:r w:rsidR="00DE0ED9" w:rsidRPr="00DE0ED9">
        <w:t>Intercomunitară</w:t>
      </w:r>
      <w:proofErr w:type="spellEnd"/>
      <w:r w:rsidR="00DE0ED9">
        <w:t xml:space="preserve"> </w:t>
      </w:r>
      <w:r w:rsidR="00B515D6">
        <w:t>“</w:t>
      </w:r>
      <w:r w:rsidR="00DE0ED9" w:rsidRPr="00DE0ED9">
        <w:t xml:space="preserve">ECONEAMT” din </w:t>
      </w:r>
      <w:r w:rsidR="00A90398">
        <w:t>zona 3</w:t>
      </w:r>
      <w:r w:rsidR="00DE0ED9" w:rsidRPr="00DE0ED9">
        <w:t xml:space="preserve">, </w:t>
      </w:r>
      <w:proofErr w:type="spellStart"/>
      <w:r w:rsidR="00DE0ED9" w:rsidRPr="00DE0ED9">
        <w:t>judeţul</w:t>
      </w:r>
      <w:proofErr w:type="spellEnd"/>
      <w:r w:rsidR="00DE0ED9" w:rsidRPr="00DE0ED9">
        <w:t xml:space="preserve"> </w:t>
      </w:r>
      <w:proofErr w:type="spellStart"/>
      <w:r w:rsidR="00DE0ED9" w:rsidRPr="00DE0ED9">
        <w:t>Neamţ</w:t>
      </w:r>
      <w:proofErr w:type="spellEnd"/>
      <w:r w:rsidR="00DE0ED9" w:rsidRPr="00DE0ED9">
        <w:t xml:space="preserve"> </w:t>
      </w:r>
      <w:proofErr w:type="spellStart"/>
      <w:r w:rsidRPr="005203A3">
        <w:t>va</w:t>
      </w:r>
      <w:proofErr w:type="spellEnd"/>
      <w:r w:rsidRPr="005203A3">
        <w:t xml:space="preserve"> </w:t>
      </w:r>
      <w:proofErr w:type="spellStart"/>
      <w:r w:rsidRPr="005203A3">
        <w:t>avea</w:t>
      </w:r>
      <w:proofErr w:type="spellEnd"/>
      <w:r w:rsidRPr="005203A3">
        <w:t xml:space="preserve"> o </w:t>
      </w:r>
      <w:proofErr w:type="spellStart"/>
      <w:r w:rsidRPr="005203A3">
        <w:t>durată</w:t>
      </w:r>
      <w:proofErr w:type="spellEnd"/>
      <w:r w:rsidRPr="005203A3">
        <w:t xml:space="preserve"> </w:t>
      </w:r>
      <w:proofErr w:type="spellStart"/>
      <w:r>
        <w:t>determinată</w:t>
      </w:r>
      <w:proofErr w:type="spellEnd"/>
      <w:r w:rsidRPr="005203A3">
        <w:t xml:space="preserve"> de </w:t>
      </w:r>
      <w:r>
        <w:t>12</w:t>
      </w:r>
      <w:r w:rsidRPr="005203A3">
        <w:t xml:space="preserve"> </w:t>
      </w:r>
      <w:proofErr w:type="spellStart"/>
      <w:r w:rsidRPr="005203A3">
        <w:t>luni</w:t>
      </w:r>
      <w:proofErr w:type="spellEnd"/>
      <w:r w:rsidRPr="005203A3">
        <w:t>.</w:t>
      </w:r>
    </w:p>
    <w:p w14:paraId="1E33DB1A" w14:textId="77777777" w:rsidR="00743BDE" w:rsidRPr="005203A3" w:rsidRDefault="00743BDE" w:rsidP="00743BDE">
      <w:pPr>
        <w:autoSpaceDE w:val="0"/>
        <w:autoSpaceDN w:val="0"/>
        <w:adjustRightInd w:val="0"/>
        <w:jc w:val="both"/>
      </w:pPr>
    </w:p>
    <w:p w14:paraId="46692F6A" w14:textId="2C9C89F5" w:rsidR="00743BDE" w:rsidRPr="005203A3" w:rsidRDefault="00743BDE" w:rsidP="00743BDE">
      <w:pPr>
        <w:jc w:val="both"/>
        <w:rPr>
          <w:b/>
          <w:bCs/>
          <w:i/>
          <w:iCs/>
        </w:rPr>
      </w:pPr>
      <w:proofErr w:type="spellStart"/>
      <w:r>
        <w:t>Delegare</w:t>
      </w:r>
      <w:r w:rsidRPr="00FD5D6F">
        <w:t>a</w:t>
      </w:r>
      <w:proofErr w:type="spellEnd"/>
      <w:r w:rsidRPr="00FD5D6F">
        <w:t xml:space="preserve"> </w:t>
      </w:r>
      <w:proofErr w:type="spellStart"/>
      <w:r w:rsidR="00DE0ED9" w:rsidRPr="00DE0ED9">
        <w:t>gestiunii</w:t>
      </w:r>
      <w:proofErr w:type="spellEnd"/>
      <w:r w:rsidR="00DE0ED9" w:rsidRPr="00DE0ED9">
        <w:t xml:space="preserve"> </w:t>
      </w:r>
      <w:proofErr w:type="spellStart"/>
      <w:r w:rsidR="00DE0ED9" w:rsidRPr="00DE0ED9">
        <w:t>unor</w:t>
      </w:r>
      <w:proofErr w:type="spellEnd"/>
      <w:r w:rsidR="00DE0ED9" w:rsidRPr="00DE0ED9">
        <w:t xml:space="preserve"> </w:t>
      </w:r>
      <w:proofErr w:type="spellStart"/>
      <w:r w:rsidR="00DE0ED9" w:rsidRPr="00DE0ED9">
        <w:t>activităţi</w:t>
      </w:r>
      <w:proofErr w:type="spellEnd"/>
      <w:r w:rsidR="00DE0ED9" w:rsidRPr="00DE0ED9">
        <w:t xml:space="preserve"> </w:t>
      </w:r>
      <w:proofErr w:type="spellStart"/>
      <w:r w:rsidR="00DE0ED9" w:rsidRPr="00DE0ED9">
        <w:t>componente</w:t>
      </w:r>
      <w:proofErr w:type="spellEnd"/>
      <w:r w:rsidR="00DE0ED9" w:rsidRPr="00DE0ED9">
        <w:t xml:space="preserve"> ale </w:t>
      </w:r>
      <w:proofErr w:type="spellStart"/>
      <w:r w:rsidR="00DE0ED9" w:rsidRPr="00DE0ED9">
        <w:t>serviciului</w:t>
      </w:r>
      <w:proofErr w:type="spellEnd"/>
      <w:r w:rsidR="00DE0ED9" w:rsidRPr="00DE0ED9">
        <w:t xml:space="preserve"> de </w:t>
      </w:r>
      <w:proofErr w:type="spellStart"/>
      <w:r w:rsidR="00DE0ED9" w:rsidRPr="00DE0ED9">
        <w:t>salubrizare</w:t>
      </w:r>
      <w:proofErr w:type="spellEnd"/>
      <w:r w:rsidR="00DE0ED9" w:rsidRPr="00DE0ED9">
        <w:t xml:space="preserve"> al </w:t>
      </w:r>
      <w:proofErr w:type="spellStart"/>
      <w:r w:rsidR="00DE0ED9" w:rsidRPr="00DE0ED9">
        <w:t>unităţilor</w:t>
      </w:r>
      <w:proofErr w:type="spellEnd"/>
      <w:r w:rsidR="00DE0ED9" w:rsidRPr="00DE0ED9">
        <w:t xml:space="preserve"> </w:t>
      </w:r>
      <w:proofErr w:type="spellStart"/>
      <w:r w:rsidR="00DE0ED9" w:rsidRPr="00DE0ED9">
        <w:t>administrativ-teritoriale</w:t>
      </w:r>
      <w:proofErr w:type="spellEnd"/>
      <w:r w:rsidR="00DE0ED9" w:rsidRPr="00DE0ED9">
        <w:t xml:space="preserve"> </w:t>
      </w:r>
      <w:proofErr w:type="spellStart"/>
      <w:r w:rsidR="00DE0ED9" w:rsidRPr="00DE0ED9">
        <w:t>membre</w:t>
      </w:r>
      <w:proofErr w:type="spellEnd"/>
      <w:r w:rsidR="00DE0ED9" w:rsidRPr="00DE0ED9">
        <w:t xml:space="preserve"> ale </w:t>
      </w:r>
      <w:proofErr w:type="spellStart"/>
      <w:r w:rsidR="00DE0ED9" w:rsidRPr="00DE0ED9">
        <w:t>Asociaţiei</w:t>
      </w:r>
      <w:proofErr w:type="spellEnd"/>
      <w:r w:rsidR="00DE0ED9" w:rsidRPr="00DE0ED9">
        <w:t xml:space="preserve"> de </w:t>
      </w:r>
      <w:proofErr w:type="spellStart"/>
      <w:r w:rsidR="00DE0ED9" w:rsidRPr="00DE0ED9">
        <w:t>Dezvoltare</w:t>
      </w:r>
      <w:proofErr w:type="spellEnd"/>
      <w:r w:rsidR="00DE0ED9" w:rsidRPr="00DE0ED9">
        <w:t xml:space="preserve"> </w:t>
      </w:r>
      <w:proofErr w:type="spellStart"/>
      <w:r w:rsidR="00DE0ED9" w:rsidRPr="00DE0ED9">
        <w:t>Intercomunitară</w:t>
      </w:r>
      <w:proofErr w:type="spellEnd"/>
      <w:r w:rsidR="00DE0ED9" w:rsidRPr="00DE0ED9">
        <w:t xml:space="preserve"> </w:t>
      </w:r>
      <w:r w:rsidR="00B515D6">
        <w:t>“</w:t>
      </w:r>
      <w:r w:rsidR="00DE0ED9" w:rsidRPr="00DE0ED9">
        <w:t xml:space="preserve">ECONEAMT” din </w:t>
      </w:r>
      <w:r w:rsidR="00A90398">
        <w:t>zona 3</w:t>
      </w:r>
      <w:r w:rsidR="00DE0ED9" w:rsidRPr="00DE0ED9">
        <w:t xml:space="preserve">, </w:t>
      </w:r>
      <w:proofErr w:type="spellStart"/>
      <w:r w:rsidR="00DE0ED9" w:rsidRPr="00DE0ED9">
        <w:t>judeţul</w:t>
      </w:r>
      <w:proofErr w:type="spellEnd"/>
      <w:r w:rsidR="00DE0ED9" w:rsidRPr="00DE0ED9">
        <w:t xml:space="preserve"> </w:t>
      </w:r>
      <w:proofErr w:type="spellStart"/>
      <w:r w:rsidR="00DE0ED9" w:rsidRPr="00DE0ED9">
        <w:t>Neamţ</w:t>
      </w:r>
      <w:proofErr w:type="spellEnd"/>
      <w:r w:rsidR="00DE0ED9" w:rsidRPr="00DE0ED9">
        <w:t xml:space="preserve"> </w:t>
      </w:r>
      <w:r w:rsidR="00777343">
        <w:t xml:space="preserve">se </w:t>
      </w:r>
      <w:proofErr w:type="spellStart"/>
      <w:r w:rsidR="00777343">
        <w:t>va</w:t>
      </w:r>
      <w:proofErr w:type="spellEnd"/>
      <w:r w:rsidR="00777343">
        <w:t xml:space="preserve"> </w:t>
      </w:r>
      <w:proofErr w:type="spellStart"/>
      <w:r w:rsidR="00777343">
        <w:t>realiza</w:t>
      </w:r>
      <w:proofErr w:type="spellEnd"/>
      <w:r w:rsidR="00777343">
        <w:t xml:space="preserve"> de </w:t>
      </w:r>
      <w:proofErr w:type="spellStart"/>
      <w:r w:rsidR="00777343">
        <w:t>catre</w:t>
      </w:r>
      <w:proofErr w:type="spellEnd"/>
      <w:r w:rsidR="00777343">
        <w:t xml:space="preserve"> </w:t>
      </w:r>
      <w:r w:rsidR="00E27B30">
        <w:t>ADI ECONEAMT</w:t>
      </w:r>
      <w:r w:rsidRPr="005203A3">
        <w:t xml:space="preserve"> in </w:t>
      </w:r>
      <w:proofErr w:type="spellStart"/>
      <w:r w:rsidRPr="005203A3">
        <w:t>numele</w:t>
      </w:r>
      <w:proofErr w:type="spellEnd"/>
      <w:r w:rsidRPr="005203A3">
        <w:t xml:space="preserve"> </w:t>
      </w:r>
      <w:proofErr w:type="spellStart"/>
      <w:r w:rsidRPr="005203A3">
        <w:t>si</w:t>
      </w:r>
      <w:proofErr w:type="spellEnd"/>
      <w:r w:rsidRPr="005203A3">
        <w:t xml:space="preserve"> pe </w:t>
      </w:r>
      <w:proofErr w:type="spellStart"/>
      <w:r w:rsidRPr="005203A3">
        <w:t>seama</w:t>
      </w:r>
      <w:proofErr w:type="spellEnd"/>
      <w:r w:rsidRPr="005203A3">
        <w:t xml:space="preserve"> </w:t>
      </w:r>
      <w:proofErr w:type="spellStart"/>
      <w:r w:rsidRPr="005203A3">
        <w:t>Consiliului</w:t>
      </w:r>
      <w:proofErr w:type="spellEnd"/>
      <w:r w:rsidRPr="005203A3">
        <w:t xml:space="preserve"> </w:t>
      </w:r>
      <w:proofErr w:type="spellStart"/>
      <w:r w:rsidRPr="005203A3">
        <w:t>Judetean</w:t>
      </w:r>
      <w:proofErr w:type="spellEnd"/>
      <w:r w:rsidRPr="005203A3">
        <w:t xml:space="preserve"> </w:t>
      </w:r>
      <w:r w:rsidR="00FE0312">
        <w:t>Neamt</w:t>
      </w:r>
      <w:r w:rsidRPr="005203A3">
        <w:t xml:space="preserve"> </w:t>
      </w:r>
      <w:proofErr w:type="spellStart"/>
      <w:r w:rsidRPr="005203A3">
        <w:t>si</w:t>
      </w:r>
      <w:proofErr w:type="spellEnd"/>
      <w:r w:rsidRPr="005203A3">
        <w:t xml:space="preserve"> </w:t>
      </w:r>
      <w:proofErr w:type="spellStart"/>
      <w:r w:rsidRPr="005203A3">
        <w:t>unităţilor</w:t>
      </w:r>
      <w:proofErr w:type="spellEnd"/>
      <w:r w:rsidRPr="005203A3">
        <w:t xml:space="preserve"> </w:t>
      </w:r>
      <w:proofErr w:type="spellStart"/>
      <w:r w:rsidRPr="005203A3">
        <w:t>admi</w:t>
      </w:r>
      <w:r>
        <w:t>nistrativ-teritoriale</w:t>
      </w:r>
      <w:proofErr w:type="spellEnd"/>
      <w:r>
        <w:t xml:space="preserve"> din </w:t>
      </w:r>
      <w:r w:rsidR="00A90398">
        <w:t>Zona 3</w:t>
      </w:r>
      <w:r>
        <w:t>.</w:t>
      </w:r>
    </w:p>
    <w:p w14:paraId="4C4CCD79" w14:textId="77777777" w:rsidR="00743BDE" w:rsidRPr="005203A3" w:rsidRDefault="00743BDE" w:rsidP="00743BDE"/>
    <w:p w14:paraId="39737E3D" w14:textId="77777777" w:rsidR="00743BDE" w:rsidRDefault="00743BDE" w:rsidP="00743BDE"/>
    <w:p w14:paraId="1EBEB77D" w14:textId="77777777" w:rsidR="00743BDE" w:rsidRDefault="00743BDE" w:rsidP="00743BDE"/>
    <w:p w14:paraId="1591FB46" w14:textId="5C143958" w:rsidR="006A494F" w:rsidRDefault="006A494F"/>
    <w:sectPr w:rsidR="006A494F" w:rsidSect="00160AF9">
      <w:headerReference w:type="default" r:id="rId9"/>
      <w:pgSz w:w="11906" w:h="16838"/>
      <w:pgMar w:top="1008" w:right="1008" w:bottom="720" w:left="1296" w:header="70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83A0" w14:textId="77777777" w:rsidR="00AF3439" w:rsidRDefault="00AF3439" w:rsidP="00D521BB">
      <w:r>
        <w:separator/>
      </w:r>
    </w:p>
  </w:endnote>
  <w:endnote w:type="continuationSeparator" w:id="0">
    <w:p w14:paraId="69537AA2" w14:textId="77777777" w:rsidR="00AF3439" w:rsidRDefault="00AF3439" w:rsidP="00D5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ExtB">
    <w:charset w:val="86"/>
    <w:family w:val="modern"/>
    <w:pitch w:val="fixed"/>
    <w:sig w:usb0="00000003" w:usb1="0A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auto"/>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039992"/>
      <w:docPartObj>
        <w:docPartGallery w:val="Page Numbers (Bottom of Page)"/>
        <w:docPartUnique/>
      </w:docPartObj>
    </w:sdtPr>
    <w:sdtEndPr>
      <w:rPr>
        <w:noProof/>
      </w:rPr>
    </w:sdtEndPr>
    <w:sdtContent>
      <w:p w14:paraId="628A213C" w14:textId="77777777" w:rsidR="007730D0" w:rsidRDefault="007730D0">
        <w:pPr>
          <w:pStyle w:val="Subsol"/>
          <w:jc w:val="center"/>
        </w:pPr>
        <w:r>
          <w:fldChar w:fldCharType="begin"/>
        </w:r>
        <w:r>
          <w:instrText xml:space="preserve"> PAGE   \* MERGEFORMAT </w:instrText>
        </w:r>
        <w:r>
          <w:fldChar w:fldCharType="separate"/>
        </w:r>
        <w:r w:rsidR="002D370B">
          <w:rPr>
            <w:noProof/>
          </w:rPr>
          <w:t>2</w:t>
        </w:r>
        <w:r w:rsidR="002D370B">
          <w:rPr>
            <w:noProof/>
          </w:rPr>
          <w:t>6</w:t>
        </w:r>
        <w:r>
          <w:rPr>
            <w:noProof/>
          </w:rPr>
          <w:fldChar w:fldCharType="end"/>
        </w:r>
      </w:p>
    </w:sdtContent>
  </w:sdt>
  <w:p w14:paraId="6829E8DD" w14:textId="77777777" w:rsidR="007730D0" w:rsidRDefault="007730D0" w:rsidP="00743BDE">
    <w:pPr>
      <w:pStyle w:val="Subsol"/>
      <w:ind w:left="-360" w:right="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27BD" w14:textId="77777777" w:rsidR="00AF3439" w:rsidRDefault="00AF3439" w:rsidP="00D521BB">
      <w:r>
        <w:separator/>
      </w:r>
    </w:p>
  </w:footnote>
  <w:footnote w:type="continuationSeparator" w:id="0">
    <w:p w14:paraId="4A9776CA" w14:textId="77777777" w:rsidR="00AF3439" w:rsidRDefault="00AF3439" w:rsidP="00D52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3B50" w14:textId="77777777" w:rsidR="007730D0" w:rsidRDefault="007730D0" w:rsidP="00743BDE">
    <w:pPr>
      <w:pStyle w:val="Antet"/>
      <w:tabs>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8656" w14:textId="77777777" w:rsidR="007730D0" w:rsidRPr="008E1E59" w:rsidRDefault="007730D0" w:rsidP="00743BD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BD15021_"/>
      </v:shape>
    </w:pict>
  </w:numPicBullet>
  <w:abstractNum w:abstractNumId="0" w15:restartNumberingAfterBreak="0">
    <w:nsid w:val="050D03D4"/>
    <w:multiLevelType w:val="hybridMultilevel"/>
    <w:tmpl w:val="C96E069A"/>
    <w:lvl w:ilvl="0" w:tplc="ACC8E986">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D60706"/>
    <w:multiLevelType w:val="multilevel"/>
    <w:tmpl w:val="2CDE96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18E35B9"/>
    <w:multiLevelType w:val="hybridMultilevel"/>
    <w:tmpl w:val="B8AA00C4"/>
    <w:lvl w:ilvl="0" w:tplc="6F1874C4">
      <w:start w:val="7"/>
      <w:numFmt w:val="bullet"/>
      <w:lvlText w:val="-"/>
      <w:lvlJc w:val="left"/>
      <w:pPr>
        <w:ind w:left="144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07D8D"/>
    <w:multiLevelType w:val="hybridMultilevel"/>
    <w:tmpl w:val="C96E069A"/>
    <w:lvl w:ilvl="0" w:tplc="ACC8E986">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B410A9"/>
    <w:multiLevelType w:val="multilevel"/>
    <w:tmpl w:val="8D00A07E"/>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F2415C"/>
    <w:multiLevelType w:val="hybridMultilevel"/>
    <w:tmpl w:val="CCDA7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777C7"/>
    <w:multiLevelType w:val="hybridMultilevel"/>
    <w:tmpl w:val="71FC65DC"/>
    <w:lvl w:ilvl="0" w:tplc="49F6F002">
      <w:start w:val="1"/>
      <w:numFmt w:val="upperRoman"/>
      <w:lvlText w:val="%1."/>
      <w:lvlJc w:val="left"/>
      <w:pPr>
        <w:tabs>
          <w:tab w:val="num" w:pos="900"/>
        </w:tabs>
        <w:ind w:left="900" w:hanging="360"/>
      </w:pPr>
      <w:rPr>
        <w:rFonts w:hint="default"/>
        <w:b/>
      </w:rPr>
    </w:lvl>
    <w:lvl w:ilvl="1" w:tplc="0B1C7D9C">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8612B"/>
    <w:multiLevelType w:val="hybridMultilevel"/>
    <w:tmpl w:val="03728BA6"/>
    <w:lvl w:ilvl="0" w:tplc="7DB27BD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754934"/>
    <w:multiLevelType w:val="hybridMultilevel"/>
    <w:tmpl w:val="4F6AFBC8"/>
    <w:lvl w:ilvl="0" w:tplc="04070001">
      <w:start w:val="1"/>
      <w:numFmt w:val="bullet"/>
      <w:lvlText w:val=""/>
      <w:lvlJc w:val="left"/>
      <w:pPr>
        <w:ind w:left="720" w:hanging="360"/>
      </w:pPr>
      <w:rPr>
        <w:rFonts w:ascii="Symbol" w:hAnsi="Symbol" w:hint="default"/>
      </w:rPr>
    </w:lvl>
    <w:lvl w:ilvl="1" w:tplc="6F1874C4">
      <w:start w:val="7"/>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77C9C"/>
    <w:multiLevelType w:val="multilevel"/>
    <w:tmpl w:val="683C372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FA0E3B"/>
    <w:multiLevelType w:val="hybridMultilevel"/>
    <w:tmpl w:val="4D980EF6"/>
    <w:lvl w:ilvl="0" w:tplc="E20C89F0">
      <w:start w:val="6"/>
      <w:numFmt w:val="lowerLetter"/>
      <w:lvlText w:val="%1)"/>
      <w:lvlJc w:val="left"/>
      <w:pPr>
        <w:ind w:left="360" w:hanging="360"/>
      </w:pPr>
      <w:rPr>
        <w:rFonts w:hint="default"/>
      </w:rPr>
    </w:lvl>
    <w:lvl w:ilvl="1" w:tplc="52CA6D4E">
      <w:start w:val="1"/>
      <w:numFmt w:val="lowerLetter"/>
      <w:lvlText w:val="%2)"/>
      <w:lvlJc w:val="left"/>
      <w:pPr>
        <w:ind w:left="1260" w:hanging="360"/>
      </w:pPr>
      <w:rPr>
        <w:rFonts w:hint="default"/>
      </w:rPr>
    </w:lvl>
    <w:lvl w:ilvl="2" w:tplc="0407001B" w:tentative="1">
      <w:start w:val="1"/>
      <w:numFmt w:val="lowerRoman"/>
      <w:lvlText w:val="%3."/>
      <w:lvlJc w:val="right"/>
      <w:pPr>
        <w:ind w:left="1980" w:hanging="180"/>
      </w:pPr>
    </w:lvl>
    <w:lvl w:ilvl="3" w:tplc="0407000F">
      <w:start w:val="1"/>
      <w:numFmt w:val="decimal"/>
      <w:lvlText w:val="%4."/>
      <w:lvlJc w:val="left"/>
      <w:pPr>
        <w:ind w:left="2700" w:hanging="360"/>
      </w:pPr>
    </w:lvl>
    <w:lvl w:ilvl="4" w:tplc="04070019">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1" w15:restartNumberingAfterBreak="0">
    <w:nsid w:val="2E0B24B8"/>
    <w:multiLevelType w:val="multilevel"/>
    <w:tmpl w:val="BF4A10A8"/>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rPr>
        <w:rFonts w:hint="default"/>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2" w15:restartNumberingAfterBreak="0">
    <w:nsid w:val="33B319B7"/>
    <w:multiLevelType w:val="hybridMultilevel"/>
    <w:tmpl w:val="576C6400"/>
    <w:lvl w:ilvl="0" w:tplc="ACB894BE">
      <w:start w:val="8"/>
      <w:numFmt w:val="bullet"/>
      <w:lvlText w:val="-"/>
      <w:lvlJc w:val="left"/>
      <w:pPr>
        <w:ind w:left="360" w:hanging="360"/>
      </w:pPr>
      <w:rPr>
        <w:rFonts w:ascii="Times New Roman" w:eastAsia="Times New Roman" w:hAnsi="Times New Roman" w:cs="Times New Roman" w:hint="default"/>
        <w:b/>
      </w:rPr>
    </w:lvl>
    <w:lvl w:ilvl="1" w:tplc="0B1C7D9C">
      <w:start w:val="1"/>
      <w:numFmt w:val="bullet"/>
      <w:lvlText w:val="-"/>
      <w:lvlJc w:val="left"/>
      <w:pPr>
        <w:ind w:left="900" w:hanging="360"/>
      </w:pPr>
      <w:rPr>
        <w:rFonts w:ascii="Arial" w:eastAsia="Times New Roman" w:hAnsi="Arial" w:cs="Arial"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3" w15:restartNumberingAfterBreak="0">
    <w:nsid w:val="383E60C1"/>
    <w:multiLevelType w:val="hybridMultilevel"/>
    <w:tmpl w:val="C2CEF9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BCA691B"/>
    <w:multiLevelType w:val="hybridMultilevel"/>
    <w:tmpl w:val="19A89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B22932"/>
    <w:multiLevelType w:val="hybridMultilevel"/>
    <w:tmpl w:val="3D100130"/>
    <w:lvl w:ilvl="0" w:tplc="26A2730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76BE3"/>
    <w:multiLevelType w:val="multilevel"/>
    <w:tmpl w:val="74F8CF60"/>
    <w:lvl w:ilvl="0">
      <w:start w:val="1"/>
      <w:numFmt w:val="bullet"/>
      <w:lvlText w:val="&gt;"/>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074AA5"/>
    <w:multiLevelType w:val="hybridMultilevel"/>
    <w:tmpl w:val="26ACE7FA"/>
    <w:lvl w:ilvl="0" w:tplc="204447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750E8F"/>
    <w:multiLevelType w:val="hybridMultilevel"/>
    <w:tmpl w:val="8536C6A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9C4182"/>
    <w:multiLevelType w:val="hybridMultilevel"/>
    <w:tmpl w:val="9A229CBA"/>
    <w:lvl w:ilvl="0" w:tplc="26028800">
      <w:start w:val="1"/>
      <w:numFmt w:val="bullet"/>
      <w:lvlText w:val=""/>
      <w:lvlJc w:val="left"/>
      <w:pPr>
        <w:tabs>
          <w:tab w:val="num" w:pos="360"/>
        </w:tabs>
        <w:ind w:left="360" w:hanging="360"/>
      </w:pPr>
      <w:rPr>
        <w:rFonts w:ascii="Symbol" w:hAnsi="Symbol" w:hint="default"/>
        <w:sz w:val="20"/>
        <w:szCs w:val="20"/>
      </w:rPr>
    </w:lvl>
    <w:lvl w:ilvl="1" w:tplc="26028800">
      <w:start w:val="1"/>
      <w:numFmt w:val="bullet"/>
      <w:lvlText w:val=""/>
      <w:lvlJc w:val="left"/>
      <w:pPr>
        <w:tabs>
          <w:tab w:val="num" w:pos="1080"/>
        </w:tabs>
        <w:ind w:left="1080" w:hanging="360"/>
      </w:pPr>
      <w:rPr>
        <w:rFonts w:ascii="Symbol" w:hAnsi="Symbo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7110C50"/>
    <w:multiLevelType w:val="multilevel"/>
    <w:tmpl w:val="EFE26CF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8"/>
        <w:szCs w:val="1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1836E9"/>
    <w:multiLevelType w:val="hybridMultilevel"/>
    <w:tmpl w:val="6926446E"/>
    <w:lvl w:ilvl="0" w:tplc="26028800">
      <w:start w:val="1"/>
      <w:numFmt w:val="bullet"/>
      <w:lvlText w:val=""/>
      <w:lvlJc w:val="left"/>
      <w:pPr>
        <w:tabs>
          <w:tab w:val="num" w:pos="360"/>
        </w:tabs>
        <w:ind w:left="360" w:hanging="360"/>
      </w:pPr>
      <w:rPr>
        <w:rFonts w:ascii="Symbol" w:hAnsi="Symbol" w:hint="default"/>
        <w:sz w:val="20"/>
        <w:szCs w:val="2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F3761"/>
    <w:multiLevelType w:val="hybridMultilevel"/>
    <w:tmpl w:val="79A07A50"/>
    <w:lvl w:ilvl="0" w:tplc="0409000F">
      <w:start w:val="1"/>
      <w:numFmt w:val="decimal"/>
      <w:lvlText w:val="%1."/>
      <w:lvlJc w:val="left"/>
      <w:pPr>
        <w:tabs>
          <w:tab w:val="num" w:pos="360"/>
        </w:tabs>
        <w:ind w:left="360" w:hanging="360"/>
      </w:pPr>
      <w:rPr>
        <w:rFonts w:hint="default"/>
      </w:rPr>
    </w:lvl>
    <w:lvl w:ilvl="1" w:tplc="08090003">
      <w:start w:val="1"/>
      <w:numFmt w:val="bullet"/>
      <w:lvlText w:val=""/>
      <w:lvlPicBulletId w:val="0"/>
      <w:lvlJc w:val="left"/>
      <w:pPr>
        <w:tabs>
          <w:tab w:val="num" w:pos="1080"/>
        </w:tabs>
        <w:ind w:left="1080" w:hanging="360"/>
      </w:pPr>
      <w:rPr>
        <w:rFonts w:ascii="Symbol" w:hAnsi="Symbol" w:hint="default"/>
        <w:color w:val="auto"/>
      </w:rPr>
    </w:lvl>
    <w:lvl w:ilvl="2" w:tplc="08090005">
      <w:numFmt w:val="bullet"/>
      <w:lvlText w:val="-"/>
      <w:lvlJc w:val="left"/>
      <w:pPr>
        <w:tabs>
          <w:tab w:val="num" w:pos="1800"/>
        </w:tabs>
        <w:ind w:left="1800" w:hanging="360"/>
      </w:pPr>
      <w:rPr>
        <w:rFonts w:ascii="Garamond" w:eastAsia="Times New Roman" w:hAnsi="Garamond" w:cs="Arial" w:hint="default"/>
        <w:b/>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B373D3"/>
    <w:multiLevelType w:val="hybridMultilevel"/>
    <w:tmpl w:val="BE4E4ADA"/>
    <w:lvl w:ilvl="0" w:tplc="C328564C">
      <w:numFmt w:val="bullet"/>
      <w:lvlText w:val="-"/>
      <w:lvlJc w:val="left"/>
      <w:pPr>
        <w:ind w:left="672" w:hanging="339"/>
      </w:pPr>
      <w:rPr>
        <w:rFonts w:ascii="Verdana" w:eastAsia="Verdana" w:hAnsi="Verdana" w:cs="Verdana" w:hint="default"/>
        <w:w w:val="102"/>
        <w:sz w:val="22"/>
        <w:szCs w:val="22"/>
        <w:lang w:val="ro-RO" w:eastAsia="en-US" w:bidi="ar-SA"/>
      </w:rPr>
    </w:lvl>
    <w:lvl w:ilvl="1" w:tplc="F2509DD2">
      <w:numFmt w:val="bullet"/>
      <w:lvlText w:val=""/>
      <w:lvlJc w:val="left"/>
      <w:pPr>
        <w:ind w:left="2220" w:hanging="339"/>
      </w:pPr>
      <w:rPr>
        <w:rFonts w:ascii="Symbol" w:eastAsia="Symbol" w:hAnsi="Symbol" w:cs="Symbol" w:hint="default"/>
        <w:w w:val="103"/>
        <w:sz w:val="20"/>
        <w:szCs w:val="20"/>
        <w:lang w:val="ro-RO" w:eastAsia="en-US" w:bidi="ar-SA"/>
      </w:rPr>
    </w:lvl>
    <w:lvl w:ilvl="2" w:tplc="1D64D866">
      <w:numFmt w:val="bullet"/>
      <w:lvlText w:val="•"/>
      <w:lvlJc w:val="left"/>
      <w:pPr>
        <w:ind w:left="3093" w:hanging="339"/>
      </w:pPr>
      <w:rPr>
        <w:rFonts w:hint="default"/>
        <w:lang w:val="ro-RO" w:eastAsia="en-US" w:bidi="ar-SA"/>
      </w:rPr>
    </w:lvl>
    <w:lvl w:ilvl="3" w:tplc="7326E536">
      <w:numFmt w:val="bullet"/>
      <w:lvlText w:val="•"/>
      <w:lvlJc w:val="left"/>
      <w:pPr>
        <w:ind w:left="3966" w:hanging="339"/>
      </w:pPr>
      <w:rPr>
        <w:rFonts w:hint="default"/>
        <w:lang w:val="ro-RO" w:eastAsia="en-US" w:bidi="ar-SA"/>
      </w:rPr>
    </w:lvl>
    <w:lvl w:ilvl="4" w:tplc="D49E7096">
      <w:numFmt w:val="bullet"/>
      <w:lvlText w:val="•"/>
      <w:lvlJc w:val="left"/>
      <w:pPr>
        <w:ind w:left="4840" w:hanging="339"/>
      </w:pPr>
      <w:rPr>
        <w:rFonts w:hint="default"/>
        <w:lang w:val="ro-RO" w:eastAsia="en-US" w:bidi="ar-SA"/>
      </w:rPr>
    </w:lvl>
    <w:lvl w:ilvl="5" w:tplc="C7162E52">
      <w:numFmt w:val="bullet"/>
      <w:lvlText w:val="•"/>
      <w:lvlJc w:val="left"/>
      <w:pPr>
        <w:ind w:left="5713" w:hanging="339"/>
      </w:pPr>
      <w:rPr>
        <w:rFonts w:hint="default"/>
        <w:lang w:val="ro-RO" w:eastAsia="en-US" w:bidi="ar-SA"/>
      </w:rPr>
    </w:lvl>
    <w:lvl w:ilvl="6" w:tplc="6CFA3E38">
      <w:numFmt w:val="bullet"/>
      <w:lvlText w:val="•"/>
      <w:lvlJc w:val="left"/>
      <w:pPr>
        <w:ind w:left="6586" w:hanging="339"/>
      </w:pPr>
      <w:rPr>
        <w:rFonts w:hint="default"/>
        <w:lang w:val="ro-RO" w:eastAsia="en-US" w:bidi="ar-SA"/>
      </w:rPr>
    </w:lvl>
    <w:lvl w:ilvl="7" w:tplc="72FEF0BC">
      <w:numFmt w:val="bullet"/>
      <w:lvlText w:val="•"/>
      <w:lvlJc w:val="left"/>
      <w:pPr>
        <w:ind w:left="7460" w:hanging="339"/>
      </w:pPr>
      <w:rPr>
        <w:rFonts w:hint="default"/>
        <w:lang w:val="ro-RO" w:eastAsia="en-US" w:bidi="ar-SA"/>
      </w:rPr>
    </w:lvl>
    <w:lvl w:ilvl="8" w:tplc="FF981F70">
      <w:numFmt w:val="bullet"/>
      <w:lvlText w:val="•"/>
      <w:lvlJc w:val="left"/>
      <w:pPr>
        <w:ind w:left="8333" w:hanging="339"/>
      </w:pPr>
      <w:rPr>
        <w:rFonts w:hint="default"/>
        <w:lang w:val="ro-RO" w:eastAsia="en-US" w:bidi="ar-SA"/>
      </w:rPr>
    </w:lvl>
  </w:abstractNum>
  <w:abstractNum w:abstractNumId="24" w15:restartNumberingAfterBreak="0">
    <w:nsid w:val="55387F15"/>
    <w:multiLevelType w:val="hybridMultilevel"/>
    <w:tmpl w:val="490CDF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8B675D0"/>
    <w:multiLevelType w:val="hybridMultilevel"/>
    <w:tmpl w:val="09C652A6"/>
    <w:lvl w:ilvl="0" w:tplc="336C26E8">
      <w:start w:val="1"/>
      <w:numFmt w:val="lowerLetter"/>
      <w:lvlText w:val="%1)"/>
      <w:lvlJc w:val="left"/>
      <w:pPr>
        <w:tabs>
          <w:tab w:val="num" w:pos="360"/>
        </w:tabs>
        <w:ind w:left="360" w:hanging="360"/>
      </w:pPr>
      <w:rPr>
        <w:rFonts w:hint="default"/>
        <w:b/>
        <w:i w:val="0"/>
        <w:iCs/>
      </w:rPr>
    </w:lvl>
    <w:lvl w:ilvl="1" w:tplc="FFDC5B8E">
      <w:start w:val="1"/>
      <w:numFmt w:val="lowerLetter"/>
      <w:lvlText w:val="%2)"/>
      <w:lvlJc w:val="left"/>
      <w:pPr>
        <w:tabs>
          <w:tab w:val="num" w:pos="1080"/>
        </w:tabs>
        <w:ind w:left="1080" w:hanging="360"/>
      </w:pPr>
      <w:rPr>
        <w:rFonts w:hint="default"/>
        <w:b w:val="0"/>
        <w:i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59CD6928"/>
    <w:multiLevelType w:val="multilevel"/>
    <w:tmpl w:val="C05ADECC"/>
    <w:lvl w:ilvl="0">
      <w:start w:val="1"/>
      <w:numFmt w:val="lowerRoman"/>
      <w:lvlText w:val="%1."/>
      <w:lvlJc w:val="left"/>
      <w:pPr>
        <w:tabs>
          <w:tab w:val="num" w:pos="0"/>
        </w:tabs>
        <w:ind w:left="720" w:hanging="360"/>
      </w:pPr>
      <w:rPr>
        <w:rFonts w:hint="default"/>
      </w:rPr>
    </w:lvl>
    <w:lvl w:ilvl="1">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7" w15:restartNumberingAfterBreak="0">
    <w:nsid w:val="5A6D553E"/>
    <w:multiLevelType w:val="multilevel"/>
    <w:tmpl w:val="B532AD5C"/>
    <w:lvl w:ilvl="0">
      <w:start w:val="1"/>
      <w:numFmt w:val="decimal"/>
      <w:lvlText w:val="%1."/>
      <w:lvlJc w:val="left"/>
      <w:pPr>
        <w:tabs>
          <w:tab w:val="num" w:pos="567"/>
        </w:tabs>
        <w:ind w:left="567" w:hanging="567"/>
      </w:pPr>
      <w:rPr>
        <w:rFonts w:ascii="Arial" w:hAnsi="Arial" w:hint="default"/>
        <w:sz w:val="32"/>
        <w:szCs w:val="32"/>
      </w:rPr>
    </w:lvl>
    <w:lvl w:ilvl="1">
      <w:start w:val="1"/>
      <w:numFmt w:val="decimal"/>
      <w:lvlText w:val="%1.%2"/>
      <w:lvlJc w:val="left"/>
      <w:pPr>
        <w:tabs>
          <w:tab w:val="num" w:pos="1134"/>
        </w:tabs>
        <w:ind w:left="1134" w:hanging="1134"/>
      </w:pPr>
      <w:rPr>
        <w:rFonts w:ascii="Arial" w:hAnsi="Arial" w:hint="default"/>
        <w:b/>
        <w:i w:val="0"/>
        <w:sz w:val="24"/>
      </w:rPr>
    </w:lvl>
    <w:lvl w:ilvl="2">
      <w:start w:val="1"/>
      <w:numFmt w:val="none"/>
      <w:pStyle w:val="EstiloTtulo3"/>
      <w:lvlText w:val="%1.%2.1"/>
      <w:lvlJc w:val="left"/>
      <w:pPr>
        <w:tabs>
          <w:tab w:val="num" w:pos="720"/>
        </w:tabs>
        <w:ind w:left="720" w:hanging="720"/>
      </w:pPr>
      <w:rPr>
        <w:rFonts w:ascii="Arial" w:hAnsi="Arial" w:cs="Arial" w:hint="default"/>
        <w:b/>
        <w:bCs/>
        <w:i w:val="0"/>
        <w:iCs w:val="0"/>
        <w:sz w:val="24"/>
        <w:szCs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2663185"/>
    <w:multiLevelType w:val="hybridMultilevel"/>
    <w:tmpl w:val="1DB2964C"/>
    <w:lvl w:ilvl="0" w:tplc="DDF24B84">
      <w:start w:val="1"/>
      <w:numFmt w:val="upperRoman"/>
      <w:lvlText w:val="%1."/>
      <w:lvlJc w:val="right"/>
      <w:pPr>
        <w:ind w:left="360" w:hanging="360"/>
      </w:pPr>
      <w:rPr>
        <w:b/>
        <w:sz w:val="24"/>
        <w:szCs w:val="24"/>
      </w:rPr>
    </w:lvl>
    <w:lvl w:ilvl="1" w:tplc="6072633C">
      <w:start w:val="1"/>
      <w:numFmt w:val="decimal"/>
      <w:lvlText w:val="%2."/>
      <w:lvlJc w:val="left"/>
      <w:pPr>
        <w:tabs>
          <w:tab w:val="num" w:pos="360"/>
        </w:tabs>
        <w:ind w:left="360" w:hanging="360"/>
      </w:pPr>
      <w:rPr>
        <w:rFonts w:hint="default"/>
      </w:rPr>
    </w:lvl>
    <w:lvl w:ilvl="2" w:tplc="9FD2AB0E">
      <w:start w:val="1"/>
      <w:numFmt w:val="lowerRoman"/>
      <w:lvlText w:val="(%3)"/>
      <w:lvlJc w:val="left"/>
      <w:pPr>
        <w:ind w:left="840" w:hanging="360"/>
      </w:pPr>
      <w:rPr>
        <w:rFonts w:hint="default"/>
      </w:rPr>
    </w:lvl>
    <w:lvl w:ilvl="3" w:tplc="79785DF2">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3FB504A"/>
    <w:multiLevelType w:val="hybridMultilevel"/>
    <w:tmpl w:val="CF5A4CF2"/>
    <w:lvl w:ilvl="0" w:tplc="A4689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C0039"/>
    <w:multiLevelType w:val="hybridMultilevel"/>
    <w:tmpl w:val="C6C2B4EC"/>
    <w:lvl w:ilvl="0" w:tplc="21E00E5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9E71944"/>
    <w:multiLevelType w:val="hybridMultilevel"/>
    <w:tmpl w:val="28C68746"/>
    <w:lvl w:ilvl="0" w:tplc="FC56012C">
      <w:start w:val="1"/>
      <w:numFmt w:val="decimal"/>
      <w:lvlText w:val="(%1)"/>
      <w:lvlJc w:val="left"/>
      <w:pPr>
        <w:tabs>
          <w:tab w:val="num" w:pos="360"/>
        </w:tabs>
        <w:ind w:left="360" w:hanging="360"/>
      </w:pPr>
      <w:rPr>
        <w:rFonts w:hint="default"/>
        <w:b w:val="0"/>
        <w:bCs/>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725A62"/>
    <w:multiLevelType w:val="hybridMultilevel"/>
    <w:tmpl w:val="A6046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F0C61"/>
    <w:multiLevelType w:val="hybridMultilevel"/>
    <w:tmpl w:val="7F4E4B2A"/>
    <w:lvl w:ilvl="0" w:tplc="04070001">
      <w:start w:val="1"/>
      <w:numFmt w:val="bullet"/>
      <w:lvlText w:val=""/>
      <w:lvlJc w:val="left"/>
      <w:pPr>
        <w:ind w:left="360" w:hanging="360"/>
      </w:pPr>
      <w:rPr>
        <w:rFonts w:ascii="Symbol" w:hAnsi="Symbol" w:hint="default"/>
      </w:rPr>
    </w:lvl>
    <w:lvl w:ilvl="1" w:tplc="42B815EE">
      <w:numFmt w:val="bullet"/>
      <w:lvlText w:val="-"/>
      <w:lvlJc w:val="left"/>
      <w:pPr>
        <w:ind w:left="1080" w:hanging="360"/>
      </w:pPr>
      <w:rPr>
        <w:rFonts w:ascii="Arial" w:eastAsia="Calibr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21027D6"/>
    <w:multiLevelType w:val="hybridMultilevel"/>
    <w:tmpl w:val="003A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7B1E18"/>
    <w:multiLevelType w:val="multilevel"/>
    <w:tmpl w:val="B6E86C20"/>
    <w:lvl w:ilvl="0">
      <w:start w:val="1"/>
      <w:numFmt w:val="decimal"/>
      <w:lvlText w:val="%1."/>
      <w:lvlJc w:val="left"/>
      <w:pPr>
        <w:tabs>
          <w:tab w:val="num" w:pos="774"/>
        </w:tabs>
        <w:ind w:left="774" w:hanging="774"/>
      </w:pPr>
      <w:rPr>
        <w:rFonts w:ascii="Arial" w:hAnsi="Arial" w:cs="Arial" w:hint="default"/>
        <w:b/>
        <w:bCs/>
        <w:i w:val="0"/>
        <w:iCs w:val="0"/>
        <w:sz w:val="32"/>
        <w:szCs w:val="32"/>
      </w:rPr>
    </w:lvl>
    <w:lvl w:ilvl="1">
      <w:start w:val="1"/>
      <w:numFmt w:val="decimal"/>
      <w:isLgl/>
      <w:lvlText w:val="%1.%2"/>
      <w:lvlJc w:val="left"/>
      <w:pPr>
        <w:tabs>
          <w:tab w:val="num" w:pos="360"/>
        </w:tabs>
        <w:ind w:left="360" w:hanging="360"/>
      </w:pPr>
      <w:rPr>
        <w:rFonts w:ascii="Arial" w:hAnsi="Arial" w:cs="Arial" w:hint="default"/>
        <w:b/>
        <w:bCs/>
        <w:i w:val="0"/>
        <w:iCs w:val="0"/>
        <w:sz w:val="28"/>
        <w:szCs w:val="28"/>
      </w:rPr>
    </w:lvl>
    <w:lvl w:ilvl="2">
      <w:start w:val="1"/>
      <w:numFmt w:val="decimal"/>
      <w:isLgl/>
      <w:lvlText w:val="%1.%2.%3"/>
      <w:lvlJc w:val="left"/>
      <w:pPr>
        <w:tabs>
          <w:tab w:val="num" w:pos="720"/>
        </w:tabs>
        <w:ind w:left="720" w:hanging="720"/>
      </w:pPr>
      <w:rPr>
        <w:rFonts w:ascii="Arial" w:hAnsi="Arial" w:cs="Arial" w:hint="default"/>
        <w:b/>
        <w:bCs/>
        <w:i w:val="0"/>
        <w:iCs w:val="0"/>
        <w:sz w:val="24"/>
        <w:szCs w:val="24"/>
      </w:rPr>
    </w:lvl>
    <w:lvl w:ilvl="3">
      <w:start w:val="1"/>
      <w:numFmt w:val="decimal"/>
      <w:isLgl/>
      <w:lvlText w:val="%1.%2.%3.%4"/>
      <w:lvlJc w:val="left"/>
      <w:pPr>
        <w:tabs>
          <w:tab w:val="num" w:pos="1080"/>
        </w:tabs>
        <w:ind w:left="1080" w:hanging="1080"/>
      </w:pPr>
      <w:rPr>
        <w:rFonts w:cs="@SimSun-ExtB" w:hint="default"/>
      </w:rPr>
    </w:lvl>
    <w:lvl w:ilvl="4">
      <w:start w:val="1"/>
      <w:numFmt w:val="decimal"/>
      <w:isLgl/>
      <w:lvlText w:val="%1.%2.%3.%4.%5"/>
      <w:lvlJc w:val="left"/>
      <w:pPr>
        <w:tabs>
          <w:tab w:val="num" w:pos="1648"/>
        </w:tabs>
        <w:ind w:left="1648" w:hanging="1080"/>
      </w:pPr>
      <w:rPr>
        <w:rFonts w:cs="@SimSun-ExtB" w:hint="default"/>
      </w:rPr>
    </w:lvl>
    <w:lvl w:ilvl="5">
      <w:start w:val="1"/>
      <w:numFmt w:val="decimal"/>
      <w:isLgl/>
      <w:lvlText w:val="%1.%2.%3.%4.%5.%6"/>
      <w:lvlJc w:val="left"/>
      <w:pPr>
        <w:tabs>
          <w:tab w:val="num" w:pos="1440"/>
        </w:tabs>
        <w:ind w:left="1440" w:hanging="1440"/>
      </w:pPr>
      <w:rPr>
        <w:rFonts w:cs="@SimSun-ExtB" w:hint="default"/>
      </w:rPr>
    </w:lvl>
    <w:lvl w:ilvl="6">
      <w:start w:val="1"/>
      <w:numFmt w:val="decimal"/>
      <w:isLgl/>
      <w:lvlText w:val="%1.%2.%3.%4.%5.%6.%7"/>
      <w:lvlJc w:val="left"/>
      <w:pPr>
        <w:tabs>
          <w:tab w:val="num" w:pos="1440"/>
        </w:tabs>
        <w:ind w:left="1440" w:hanging="1440"/>
      </w:pPr>
      <w:rPr>
        <w:rFonts w:cs="@SimSun-ExtB" w:hint="default"/>
      </w:rPr>
    </w:lvl>
    <w:lvl w:ilvl="7">
      <w:start w:val="1"/>
      <w:numFmt w:val="decimal"/>
      <w:isLgl/>
      <w:lvlText w:val="%1.%2.%3.%4.%5.%6.%7.%8"/>
      <w:lvlJc w:val="left"/>
      <w:pPr>
        <w:tabs>
          <w:tab w:val="num" w:pos="1800"/>
        </w:tabs>
        <w:ind w:left="1800" w:hanging="1800"/>
      </w:pPr>
      <w:rPr>
        <w:rFonts w:cs="@SimSun-ExtB" w:hint="default"/>
      </w:rPr>
    </w:lvl>
    <w:lvl w:ilvl="8">
      <w:start w:val="1"/>
      <w:numFmt w:val="decimal"/>
      <w:isLgl/>
      <w:lvlText w:val="%1.%2.%3.%4.%5.%6.%7.%8.%9"/>
      <w:lvlJc w:val="left"/>
      <w:pPr>
        <w:tabs>
          <w:tab w:val="num" w:pos="1800"/>
        </w:tabs>
        <w:ind w:left="1800" w:hanging="1800"/>
      </w:pPr>
      <w:rPr>
        <w:rFonts w:cs="@SimSun-ExtB" w:hint="default"/>
      </w:rPr>
    </w:lvl>
  </w:abstractNum>
  <w:abstractNum w:abstractNumId="36" w15:restartNumberingAfterBreak="0">
    <w:nsid w:val="7CA47919"/>
    <w:multiLevelType w:val="hybridMultilevel"/>
    <w:tmpl w:val="5D725B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18290988">
    <w:abstractNumId w:val="31"/>
  </w:num>
  <w:num w:numId="2" w16cid:durableId="1308510163">
    <w:abstractNumId w:val="7"/>
  </w:num>
  <w:num w:numId="3" w16cid:durableId="2104717322">
    <w:abstractNumId w:val="27"/>
  </w:num>
  <w:num w:numId="4" w16cid:durableId="2041280603">
    <w:abstractNumId w:val="35"/>
  </w:num>
  <w:num w:numId="5" w16cid:durableId="217589674">
    <w:abstractNumId w:val="25"/>
  </w:num>
  <w:num w:numId="6" w16cid:durableId="16277531">
    <w:abstractNumId w:val="1"/>
  </w:num>
  <w:num w:numId="7" w16cid:durableId="2140176101">
    <w:abstractNumId w:val="26"/>
  </w:num>
  <w:num w:numId="8" w16cid:durableId="537544519">
    <w:abstractNumId w:val="28"/>
  </w:num>
  <w:num w:numId="9" w16cid:durableId="1899047419">
    <w:abstractNumId w:val="22"/>
  </w:num>
  <w:num w:numId="10" w16cid:durableId="1551500486">
    <w:abstractNumId w:val="6"/>
  </w:num>
  <w:num w:numId="11" w16cid:durableId="662591755">
    <w:abstractNumId w:val="12"/>
  </w:num>
  <w:num w:numId="12" w16cid:durableId="327908015">
    <w:abstractNumId w:val="33"/>
  </w:num>
  <w:num w:numId="13" w16cid:durableId="1945459065">
    <w:abstractNumId w:val="11"/>
  </w:num>
  <w:num w:numId="14" w16cid:durableId="1818953681">
    <w:abstractNumId w:val="10"/>
  </w:num>
  <w:num w:numId="15" w16cid:durableId="1491749735">
    <w:abstractNumId w:val="24"/>
  </w:num>
  <w:num w:numId="16" w16cid:durableId="765853731">
    <w:abstractNumId w:val="14"/>
  </w:num>
  <w:num w:numId="17" w16cid:durableId="348334901">
    <w:abstractNumId w:val="5"/>
  </w:num>
  <w:num w:numId="18" w16cid:durableId="620385175">
    <w:abstractNumId w:val="29"/>
  </w:num>
  <w:num w:numId="19" w16cid:durableId="1989825169">
    <w:abstractNumId w:val="17"/>
  </w:num>
  <w:num w:numId="20" w16cid:durableId="601913494">
    <w:abstractNumId w:val="36"/>
  </w:num>
  <w:num w:numId="21" w16cid:durableId="1571424279">
    <w:abstractNumId w:val="8"/>
  </w:num>
  <w:num w:numId="22" w16cid:durableId="835726187">
    <w:abstractNumId w:val="2"/>
  </w:num>
  <w:num w:numId="23" w16cid:durableId="615328644">
    <w:abstractNumId w:val="16"/>
  </w:num>
  <w:num w:numId="24" w16cid:durableId="1634553933">
    <w:abstractNumId w:val="34"/>
  </w:num>
  <w:num w:numId="25" w16cid:durableId="1511065158">
    <w:abstractNumId w:val="4"/>
  </w:num>
  <w:num w:numId="26" w16cid:durableId="1127309585">
    <w:abstractNumId w:val="20"/>
  </w:num>
  <w:num w:numId="27" w16cid:durableId="1166434306">
    <w:abstractNumId w:val="9"/>
  </w:num>
  <w:num w:numId="28" w16cid:durableId="1414090213">
    <w:abstractNumId w:val="13"/>
  </w:num>
  <w:num w:numId="29" w16cid:durableId="980962853">
    <w:abstractNumId w:val="18"/>
  </w:num>
  <w:num w:numId="30" w16cid:durableId="92164808">
    <w:abstractNumId w:val="19"/>
  </w:num>
  <w:num w:numId="31" w16cid:durableId="982002446">
    <w:abstractNumId w:val="21"/>
  </w:num>
  <w:num w:numId="32" w16cid:durableId="253780292">
    <w:abstractNumId w:val="3"/>
  </w:num>
  <w:num w:numId="33" w16cid:durableId="1139567302">
    <w:abstractNumId w:val="0"/>
  </w:num>
  <w:num w:numId="34" w16cid:durableId="1278948948">
    <w:abstractNumId w:val="32"/>
  </w:num>
  <w:num w:numId="35" w16cid:durableId="1638685004">
    <w:abstractNumId w:val="30"/>
  </w:num>
  <w:num w:numId="36" w16cid:durableId="906040644">
    <w:abstractNumId w:val="23"/>
  </w:num>
  <w:num w:numId="37" w16cid:durableId="10679175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DE"/>
    <w:rsid w:val="00015376"/>
    <w:rsid w:val="00031300"/>
    <w:rsid w:val="00031542"/>
    <w:rsid w:val="00032921"/>
    <w:rsid w:val="0007287F"/>
    <w:rsid w:val="000961A4"/>
    <w:rsid w:val="000C180D"/>
    <w:rsid w:val="00112D4F"/>
    <w:rsid w:val="00133FFF"/>
    <w:rsid w:val="00160AF9"/>
    <w:rsid w:val="001A03E2"/>
    <w:rsid w:val="001D59A9"/>
    <w:rsid w:val="001E0A35"/>
    <w:rsid w:val="001F62AD"/>
    <w:rsid w:val="0024336E"/>
    <w:rsid w:val="00261E34"/>
    <w:rsid w:val="00267236"/>
    <w:rsid w:val="00294122"/>
    <w:rsid w:val="002A7779"/>
    <w:rsid w:val="002C138C"/>
    <w:rsid w:val="002D195F"/>
    <w:rsid w:val="002D370B"/>
    <w:rsid w:val="002D5FBF"/>
    <w:rsid w:val="002F0762"/>
    <w:rsid w:val="003233C9"/>
    <w:rsid w:val="00323D9B"/>
    <w:rsid w:val="003345D5"/>
    <w:rsid w:val="00367451"/>
    <w:rsid w:val="00390341"/>
    <w:rsid w:val="003B0EB3"/>
    <w:rsid w:val="003B1570"/>
    <w:rsid w:val="003C5485"/>
    <w:rsid w:val="003C7412"/>
    <w:rsid w:val="003F0E8F"/>
    <w:rsid w:val="003F1282"/>
    <w:rsid w:val="00401BD0"/>
    <w:rsid w:val="00414368"/>
    <w:rsid w:val="00430FF1"/>
    <w:rsid w:val="0045283E"/>
    <w:rsid w:val="00456FF1"/>
    <w:rsid w:val="00471FCB"/>
    <w:rsid w:val="004B53BD"/>
    <w:rsid w:val="004C6D3A"/>
    <w:rsid w:val="004D016F"/>
    <w:rsid w:val="004F147D"/>
    <w:rsid w:val="004F3520"/>
    <w:rsid w:val="00500E09"/>
    <w:rsid w:val="00535F4A"/>
    <w:rsid w:val="00561288"/>
    <w:rsid w:val="00566437"/>
    <w:rsid w:val="005950C3"/>
    <w:rsid w:val="005A6D92"/>
    <w:rsid w:val="005B1BC0"/>
    <w:rsid w:val="005F2641"/>
    <w:rsid w:val="0062242F"/>
    <w:rsid w:val="006565EA"/>
    <w:rsid w:val="0067063C"/>
    <w:rsid w:val="00676F6A"/>
    <w:rsid w:val="00694099"/>
    <w:rsid w:val="0069505E"/>
    <w:rsid w:val="006A494F"/>
    <w:rsid w:val="006B018C"/>
    <w:rsid w:val="006B2088"/>
    <w:rsid w:val="006E2CFA"/>
    <w:rsid w:val="006E6CF9"/>
    <w:rsid w:val="006F26AF"/>
    <w:rsid w:val="00711CBD"/>
    <w:rsid w:val="00716612"/>
    <w:rsid w:val="00743BDE"/>
    <w:rsid w:val="007677AF"/>
    <w:rsid w:val="007730D0"/>
    <w:rsid w:val="00777343"/>
    <w:rsid w:val="007A61F9"/>
    <w:rsid w:val="007C01EA"/>
    <w:rsid w:val="007C3F9B"/>
    <w:rsid w:val="007C5AC9"/>
    <w:rsid w:val="008142A0"/>
    <w:rsid w:val="0083086C"/>
    <w:rsid w:val="00832B0A"/>
    <w:rsid w:val="008518E3"/>
    <w:rsid w:val="0085797C"/>
    <w:rsid w:val="00873FB0"/>
    <w:rsid w:val="0089219B"/>
    <w:rsid w:val="008C159A"/>
    <w:rsid w:val="0090546F"/>
    <w:rsid w:val="00906291"/>
    <w:rsid w:val="00925DB9"/>
    <w:rsid w:val="00946E38"/>
    <w:rsid w:val="00975E99"/>
    <w:rsid w:val="00980839"/>
    <w:rsid w:val="00982058"/>
    <w:rsid w:val="00982930"/>
    <w:rsid w:val="00994F41"/>
    <w:rsid w:val="009C6BB7"/>
    <w:rsid w:val="00A25BF9"/>
    <w:rsid w:val="00A335FC"/>
    <w:rsid w:val="00A5115D"/>
    <w:rsid w:val="00A54342"/>
    <w:rsid w:val="00A62C54"/>
    <w:rsid w:val="00A82960"/>
    <w:rsid w:val="00A84E8B"/>
    <w:rsid w:val="00A90398"/>
    <w:rsid w:val="00AC0C79"/>
    <w:rsid w:val="00AF3439"/>
    <w:rsid w:val="00AF5F41"/>
    <w:rsid w:val="00B25802"/>
    <w:rsid w:val="00B5038E"/>
    <w:rsid w:val="00B515D6"/>
    <w:rsid w:val="00B53079"/>
    <w:rsid w:val="00B5766E"/>
    <w:rsid w:val="00B6042F"/>
    <w:rsid w:val="00BB0A93"/>
    <w:rsid w:val="00BC1CD1"/>
    <w:rsid w:val="00BD1474"/>
    <w:rsid w:val="00BE067F"/>
    <w:rsid w:val="00BE40D6"/>
    <w:rsid w:val="00BF17D8"/>
    <w:rsid w:val="00C808D9"/>
    <w:rsid w:val="00C92231"/>
    <w:rsid w:val="00CF0245"/>
    <w:rsid w:val="00D3120D"/>
    <w:rsid w:val="00D521BB"/>
    <w:rsid w:val="00D537F4"/>
    <w:rsid w:val="00D83067"/>
    <w:rsid w:val="00D91954"/>
    <w:rsid w:val="00DC2181"/>
    <w:rsid w:val="00DE0ED9"/>
    <w:rsid w:val="00E03E24"/>
    <w:rsid w:val="00E27B30"/>
    <w:rsid w:val="00E72A7B"/>
    <w:rsid w:val="00E74EB1"/>
    <w:rsid w:val="00E870B1"/>
    <w:rsid w:val="00ED15AA"/>
    <w:rsid w:val="00F379E8"/>
    <w:rsid w:val="00F54D1A"/>
    <w:rsid w:val="00F7741F"/>
    <w:rsid w:val="00F845B9"/>
    <w:rsid w:val="00FB69F0"/>
    <w:rsid w:val="00FC7794"/>
    <w:rsid w:val="00FD36DE"/>
    <w:rsid w:val="00FE03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C5BE"/>
  <w15:chartTrackingRefBased/>
  <w15:docId w15:val="{75D77E44-1EDD-414E-9A18-F50FC2E0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9A"/>
    <w:pPr>
      <w:spacing w:after="0" w:line="240" w:lineRule="auto"/>
    </w:pPr>
    <w:rPr>
      <w:rFonts w:ascii="Times New Roman" w:eastAsia="Times New Roman" w:hAnsi="Times New Roman" w:cs="Times New Roman"/>
      <w:sz w:val="24"/>
      <w:szCs w:val="24"/>
    </w:rPr>
  </w:style>
  <w:style w:type="paragraph" w:styleId="Titlu1">
    <w:name w:val="heading 1"/>
    <w:aliases w:val="1. Überschrift 1"/>
    <w:basedOn w:val="Normal"/>
    <w:next w:val="Normal"/>
    <w:link w:val="Titlu1Caracter"/>
    <w:qFormat/>
    <w:rsid w:val="00743BDE"/>
    <w:pPr>
      <w:keepNext/>
      <w:numPr>
        <w:numId w:val="13"/>
      </w:numPr>
      <w:spacing w:before="240" w:after="60" w:line="276" w:lineRule="auto"/>
      <w:outlineLvl w:val="0"/>
    </w:pPr>
    <w:rPr>
      <w:rFonts w:ascii="Arial" w:eastAsia="Calibri" w:hAnsi="Arial" w:cs="Arial"/>
      <w:b/>
      <w:bCs/>
      <w:kern w:val="32"/>
      <w:sz w:val="32"/>
      <w:szCs w:val="32"/>
      <w:lang w:val="ro-RO"/>
    </w:rPr>
  </w:style>
  <w:style w:type="paragraph" w:styleId="Titlu2">
    <w:name w:val="heading 2"/>
    <w:basedOn w:val="Normal"/>
    <w:next w:val="Normal"/>
    <w:link w:val="Titlu2Caracter"/>
    <w:qFormat/>
    <w:rsid w:val="00743BDE"/>
    <w:pPr>
      <w:keepNext/>
      <w:numPr>
        <w:ilvl w:val="1"/>
        <w:numId w:val="13"/>
      </w:numPr>
      <w:spacing w:before="240" w:after="60" w:line="276" w:lineRule="auto"/>
      <w:outlineLvl w:val="1"/>
    </w:pPr>
    <w:rPr>
      <w:rFonts w:ascii="Arial" w:eastAsia="Calibri" w:hAnsi="Arial" w:cs="Arial"/>
      <w:b/>
      <w:bCs/>
      <w:iCs/>
      <w:sz w:val="28"/>
      <w:szCs w:val="28"/>
      <w:lang w:val="ro-RO"/>
    </w:rPr>
  </w:style>
  <w:style w:type="paragraph" w:styleId="Titlu3">
    <w:name w:val="heading 3"/>
    <w:basedOn w:val="Normal"/>
    <w:next w:val="Normal"/>
    <w:link w:val="Titlu3Caracter"/>
    <w:qFormat/>
    <w:rsid w:val="00743BDE"/>
    <w:pPr>
      <w:keepNext/>
      <w:numPr>
        <w:ilvl w:val="2"/>
        <w:numId w:val="13"/>
      </w:numPr>
      <w:spacing w:before="240" w:after="60" w:line="276" w:lineRule="auto"/>
      <w:outlineLvl w:val="2"/>
    </w:pPr>
    <w:rPr>
      <w:rFonts w:ascii="Arial" w:eastAsia="Calibri" w:hAnsi="Arial" w:cs="Arial"/>
      <w:b/>
      <w:bCs/>
      <w:sz w:val="26"/>
      <w:szCs w:val="26"/>
      <w:lang w:val="ro-RO"/>
    </w:rPr>
  </w:style>
  <w:style w:type="paragraph" w:styleId="Titlu4">
    <w:name w:val="heading 4"/>
    <w:basedOn w:val="Normal"/>
    <w:next w:val="Normal"/>
    <w:link w:val="Titlu4Caracter"/>
    <w:qFormat/>
    <w:rsid w:val="00743BDE"/>
    <w:pPr>
      <w:keepNext/>
      <w:numPr>
        <w:ilvl w:val="3"/>
        <w:numId w:val="13"/>
      </w:numPr>
      <w:spacing w:before="240" w:after="60" w:line="276" w:lineRule="auto"/>
      <w:outlineLvl w:val="3"/>
    </w:pPr>
    <w:rPr>
      <w:rFonts w:ascii="Arial" w:eastAsia="Calibri" w:hAnsi="Arial"/>
      <w:b/>
      <w:bCs/>
      <w:i/>
      <w:sz w:val="22"/>
      <w:szCs w:val="28"/>
      <w:lang w:val="ro-RO"/>
    </w:rPr>
  </w:style>
  <w:style w:type="paragraph" w:styleId="Titlu5">
    <w:name w:val="heading 5"/>
    <w:basedOn w:val="Normal"/>
    <w:next w:val="Normal"/>
    <w:link w:val="Titlu5Caracter"/>
    <w:qFormat/>
    <w:rsid w:val="00743BDE"/>
    <w:pPr>
      <w:numPr>
        <w:ilvl w:val="4"/>
        <w:numId w:val="13"/>
      </w:numPr>
      <w:spacing w:before="240" w:after="60" w:line="276" w:lineRule="auto"/>
      <w:outlineLvl w:val="4"/>
    </w:pPr>
    <w:rPr>
      <w:rFonts w:ascii="Calibri" w:eastAsia="Calibri" w:hAnsi="Calibri"/>
      <w:b/>
      <w:bCs/>
      <w:i/>
      <w:iCs/>
      <w:sz w:val="26"/>
      <w:szCs w:val="26"/>
      <w:lang w:val="ro-RO"/>
    </w:rPr>
  </w:style>
  <w:style w:type="paragraph" w:styleId="Titlu6">
    <w:name w:val="heading 6"/>
    <w:basedOn w:val="Normal"/>
    <w:next w:val="Normal"/>
    <w:link w:val="Titlu6Caracter"/>
    <w:qFormat/>
    <w:rsid w:val="00743BDE"/>
    <w:pPr>
      <w:numPr>
        <w:ilvl w:val="5"/>
        <w:numId w:val="13"/>
      </w:numPr>
      <w:spacing w:before="240" w:after="60" w:line="276" w:lineRule="auto"/>
      <w:outlineLvl w:val="5"/>
    </w:pPr>
    <w:rPr>
      <w:rFonts w:eastAsia="Calibri"/>
      <w:b/>
      <w:bCs/>
      <w:sz w:val="22"/>
      <w:szCs w:val="22"/>
      <w:lang w:val="ro-RO"/>
    </w:rPr>
  </w:style>
  <w:style w:type="paragraph" w:styleId="Titlu7">
    <w:name w:val="heading 7"/>
    <w:basedOn w:val="Normal"/>
    <w:next w:val="Normal"/>
    <w:link w:val="Titlu7Caracter"/>
    <w:qFormat/>
    <w:rsid w:val="00743BDE"/>
    <w:pPr>
      <w:numPr>
        <w:ilvl w:val="6"/>
        <w:numId w:val="13"/>
      </w:numPr>
      <w:spacing w:before="240" w:after="60" w:line="276" w:lineRule="auto"/>
      <w:outlineLvl w:val="6"/>
    </w:pPr>
    <w:rPr>
      <w:rFonts w:eastAsia="Calibri"/>
      <w:lang w:val="ro-RO"/>
    </w:rPr>
  </w:style>
  <w:style w:type="paragraph" w:styleId="Titlu8">
    <w:name w:val="heading 8"/>
    <w:basedOn w:val="Normal"/>
    <w:next w:val="Normal"/>
    <w:link w:val="Titlu8Caracter"/>
    <w:qFormat/>
    <w:rsid w:val="00743BDE"/>
    <w:pPr>
      <w:numPr>
        <w:ilvl w:val="7"/>
        <w:numId w:val="13"/>
      </w:numPr>
      <w:spacing w:before="240" w:after="60" w:line="276" w:lineRule="auto"/>
      <w:outlineLvl w:val="7"/>
    </w:pPr>
    <w:rPr>
      <w:rFonts w:eastAsia="Calibri"/>
      <w:i/>
      <w:iCs/>
      <w:lang w:val="ro-RO"/>
    </w:rPr>
  </w:style>
  <w:style w:type="paragraph" w:styleId="Titlu9">
    <w:name w:val="heading 9"/>
    <w:basedOn w:val="Normal"/>
    <w:next w:val="Normal"/>
    <w:link w:val="Titlu9Caracter"/>
    <w:qFormat/>
    <w:rsid w:val="00743BDE"/>
    <w:pPr>
      <w:numPr>
        <w:ilvl w:val="8"/>
        <w:numId w:val="13"/>
      </w:numPr>
      <w:spacing w:before="240" w:after="60" w:line="276" w:lineRule="auto"/>
      <w:outlineLvl w:val="8"/>
    </w:pPr>
    <w:rPr>
      <w:rFonts w:ascii="Arial" w:eastAsia="Calibri" w:hAnsi="Arial" w:cs="Arial"/>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Überschrift 1 Caracter"/>
    <w:basedOn w:val="Fontdeparagrafimplicit"/>
    <w:link w:val="Titlu1"/>
    <w:rsid w:val="00743BDE"/>
    <w:rPr>
      <w:rFonts w:ascii="Arial" w:eastAsia="Calibri" w:hAnsi="Arial" w:cs="Arial"/>
      <w:b/>
      <w:bCs/>
      <w:kern w:val="32"/>
      <w:sz w:val="32"/>
      <w:szCs w:val="32"/>
      <w:lang w:val="ro-RO"/>
    </w:rPr>
  </w:style>
  <w:style w:type="character" w:customStyle="1" w:styleId="Titlu2Caracter">
    <w:name w:val="Titlu 2 Caracter"/>
    <w:basedOn w:val="Fontdeparagrafimplicit"/>
    <w:link w:val="Titlu2"/>
    <w:rsid w:val="00743BDE"/>
    <w:rPr>
      <w:rFonts w:ascii="Arial" w:eastAsia="Calibri" w:hAnsi="Arial" w:cs="Arial"/>
      <w:b/>
      <w:bCs/>
      <w:iCs/>
      <w:sz w:val="28"/>
      <w:szCs w:val="28"/>
      <w:lang w:val="ro-RO"/>
    </w:rPr>
  </w:style>
  <w:style w:type="character" w:customStyle="1" w:styleId="Titlu3Caracter">
    <w:name w:val="Titlu 3 Caracter"/>
    <w:basedOn w:val="Fontdeparagrafimplicit"/>
    <w:link w:val="Titlu3"/>
    <w:rsid w:val="00743BDE"/>
    <w:rPr>
      <w:rFonts w:ascii="Arial" w:eastAsia="Calibri" w:hAnsi="Arial" w:cs="Arial"/>
      <w:b/>
      <w:bCs/>
      <w:sz w:val="26"/>
      <w:szCs w:val="26"/>
      <w:lang w:val="ro-RO"/>
    </w:rPr>
  </w:style>
  <w:style w:type="character" w:customStyle="1" w:styleId="Titlu4Caracter">
    <w:name w:val="Titlu 4 Caracter"/>
    <w:basedOn w:val="Fontdeparagrafimplicit"/>
    <w:link w:val="Titlu4"/>
    <w:rsid w:val="00743BDE"/>
    <w:rPr>
      <w:rFonts w:ascii="Arial" w:eastAsia="Calibri" w:hAnsi="Arial" w:cs="Times New Roman"/>
      <w:b/>
      <w:bCs/>
      <w:i/>
      <w:szCs w:val="28"/>
      <w:lang w:val="ro-RO"/>
    </w:rPr>
  </w:style>
  <w:style w:type="character" w:customStyle="1" w:styleId="Titlu5Caracter">
    <w:name w:val="Titlu 5 Caracter"/>
    <w:basedOn w:val="Fontdeparagrafimplicit"/>
    <w:link w:val="Titlu5"/>
    <w:rsid w:val="00743BDE"/>
    <w:rPr>
      <w:rFonts w:ascii="Calibri" w:eastAsia="Calibri" w:hAnsi="Calibri" w:cs="Times New Roman"/>
      <w:b/>
      <w:bCs/>
      <w:i/>
      <w:iCs/>
      <w:sz w:val="26"/>
      <w:szCs w:val="26"/>
      <w:lang w:val="ro-RO"/>
    </w:rPr>
  </w:style>
  <w:style w:type="character" w:customStyle="1" w:styleId="Titlu6Caracter">
    <w:name w:val="Titlu 6 Caracter"/>
    <w:basedOn w:val="Fontdeparagrafimplicit"/>
    <w:link w:val="Titlu6"/>
    <w:rsid w:val="00743BDE"/>
    <w:rPr>
      <w:rFonts w:ascii="Times New Roman" w:eastAsia="Calibri" w:hAnsi="Times New Roman" w:cs="Times New Roman"/>
      <w:b/>
      <w:bCs/>
      <w:lang w:val="ro-RO"/>
    </w:rPr>
  </w:style>
  <w:style w:type="character" w:customStyle="1" w:styleId="Titlu7Caracter">
    <w:name w:val="Titlu 7 Caracter"/>
    <w:basedOn w:val="Fontdeparagrafimplicit"/>
    <w:link w:val="Titlu7"/>
    <w:rsid w:val="00743BDE"/>
    <w:rPr>
      <w:rFonts w:ascii="Times New Roman" w:eastAsia="Calibri" w:hAnsi="Times New Roman" w:cs="Times New Roman"/>
      <w:sz w:val="24"/>
      <w:szCs w:val="24"/>
      <w:lang w:val="ro-RO"/>
    </w:rPr>
  </w:style>
  <w:style w:type="character" w:customStyle="1" w:styleId="Titlu8Caracter">
    <w:name w:val="Titlu 8 Caracter"/>
    <w:basedOn w:val="Fontdeparagrafimplicit"/>
    <w:link w:val="Titlu8"/>
    <w:rsid w:val="00743BDE"/>
    <w:rPr>
      <w:rFonts w:ascii="Times New Roman" w:eastAsia="Calibri" w:hAnsi="Times New Roman" w:cs="Times New Roman"/>
      <w:i/>
      <w:iCs/>
      <w:sz w:val="24"/>
      <w:szCs w:val="24"/>
      <w:lang w:val="ro-RO"/>
    </w:rPr>
  </w:style>
  <w:style w:type="character" w:customStyle="1" w:styleId="Titlu9Caracter">
    <w:name w:val="Titlu 9 Caracter"/>
    <w:basedOn w:val="Fontdeparagrafimplicit"/>
    <w:link w:val="Titlu9"/>
    <w:rsid w:val="00743BDE"/>
    <w:rPr>
      <w:rFonts w:ascii="Arial" w:eastAsia="Calibri" w:hAnsi="Arial" w:cs="Arial"/>
      <w:lang w:val="ro-RO"/>
    </w:rPr>
  </w:style>
  <w:style w:type="paragraph" w:styleId="Antet">
    <w:name w:val="header"/>
    <w:basedOn w:val="Normal"/>
    <w:link w:val="AntetCaracter"/>
    <w:uiPriority w:val="99"/>
    <w:unhideWhenUsed/>
    <w:rsid w:val="00743BDE"/>
    <w:pPr>
      <w:tabs>
        <w:tab w:val="center" w:pos="4536"/>
        <w:tab w:val="right" w:pos="9072"/>
      </w:tabs>
    </w:pPr>
    <w:rPr>
      <w:rFonts w:ascii="Calibri" w:eastAsia="Calibri" w:hAnsi="Calibri"/>
      <w:sz w:val="22"/>
      <w:szCs w:val="22"/>
      <w:lang w:val="ro-RO"/>
    </w:rPr>
  </w:style>
  <w:style w:type="character" w:customStyle="1" w:styleId="AntetCaracter">
    <w:name w:val="Antet Caracter"/>
    <w:basedOn w:val="Fontdeparagrafimplicit"/>
    <w:link w:val="Antet"/>
    <w:uiPriority w:val="99"/>
    <w:rsid w:val="00743BDE"/>
    <w:rPr>
      <w:rFonts w:ascii="Calibri" w:eastAsia="Calibri" w:hAnsi="Calibri" w:cs="Times New Roman"/>
      <w:lang w:val="ro-RO"/>
    </w:rPr>
  </w:style>
  <w:style w:type="paragraph" w:styleId="Subsol">
    <w:name w:val="footer"/>
    <w:basedOn w:val="Normal"/>
    <w:link w:val="SubsolCaracter"/>
    <w:uiPriority w:val="99"/>
    <w:unhideWhenUsed/>
    <w:rsid w:val="00743BDE"/>
    <w:pPr>
      <w:tabs>
        <w:tab w:val="center" w:pos="4536"/>
        <w:tab w:val="right" w:pos="9072"/>
      </w:tabs>
    </w:pPr>
    <w:rPr>
      <w:rFonts w:ascii="Calibri" w:eastAsia="Calibri" w:hAnsi="Calibri"/>
      <w:sz w:val="22"/>
      <w:szCs w:val="22"/>
      <w:lang w:val="ro-RO"/>
    </w:rPr>
  </w:style>
  <w:style w:type="character" w:customStyle="1" w:styleId="SubsolCaracter">
    <w:name w:val="Subsol Caracter"/>
    <w:basedOn w:val="Fontdeparagrafimplicit"/>
    <w:link w:val="Subsol"/>
    <w:uiPriority w:val="99"/>
    <w:rsid w:val="00743BDE"/>
    <w:rPr>
      <w:rFonts w:ascii="Calibri" w:eastAsia="Calibri" w:hAnsi="Calibri" w:cs="Times New Roman"/>
      <w:lang w:val="ro-RO"/>
    </w:rPr>
  </w:style>
  <w:style w:type="character" w:customStyle="1" w:styleId="TextnBalonCaracter">
    <w:name w:val="Text în Balon Caracter"/>
    <w:basedOn w:val="Fontdeparagrafimplicit"/>
    <w:link w:val="TextnBalon"/>
    <w:uiPriority w:val="99"/>
    <w:semiHidden/>
    <w:rsid w:val="00743BDE"/>
    <w:rPr>
      <w:rFonts w:ascii="Tahoma" w:eastAsia="Calibri" w:hAnsi="Tahoma" w:cs="Times New Roman"/>
      <w:sz w:val="16"/>
      <w:szCs w:val="16"/>
      <w:lang w:val="ro-RO"/>
    </w:rPr>
  </w:style>
  <w:style w:type="paragraph" w:styleId="TextnBalon">
    <w:name w:val="Balloon Text"/>
    <w:basedOn w:val="Normal"/>
    <w:link w:val="TextnBalonCaracter"/>
    <w:uiPriority w:val="99"/>
    <w:semiHidden/>
    <w:unhideWhenUsed/>
    <w:rsid w:val="00743BDE"/>
    <w:rPr>
      <w:rFonts w:ascii="Tahoma" w:eastAsia="Calibri" w:hAnsi="Tahoma"/>
      <w:sz w:val="16"/>
      <w:szCs w:val="16"/>
      <w:lang w:val="ro-RO"/>
    </w:rPr>
  </w:style>
  <w:style w:type="character" w:customStyle="1" w:styleId="BalloonTextChar1">
    <w:name w:val="Balloon Text Char1"/>
    <w:basedOn w:val="Fontdeparagrafimplicit"/>
    <w:uiPriority w:val="99"/>
    <w:semiHidden/>
    <w:rsid w:val="00743BDE"/>
    <w:rPr>
      <w:rFonts w:ascii="Segoe UI" w:eastAsia="Times New Roman" w:hAnsi="Segoe UI" w:cs="Segoe UI"/>
      <w:sz w:val="18"/>
      <w:szCs w:val="18"/>
    </w:rPr>
  </w:style>
  <w:style w:type="character" w:styleId="Numrdepagin">
    <w:name w:val="page number"/>
    <w:basedOn w:val="Fontdeparagrafimplicit"/>
    <w:rsid w:val="00743BDE"/>
  </w:style>
  <w:style w:type="paragraph" w:customStyle="1" w:styleId="MitDurchschrift">
    <w:name w:val="Mit_Durchschrift"/>
    <w:rsid w:val="00743BDE"/>
    <w:pPr>
      <w:spacing w:after="0" w:line="240" w:lineRule="auto"/>
      <w:jc w:val="center"/>
    </w:pPr>
    <w:rPr>
      <w:rFonts w:ascii="Times New Roman" w:eastAsia="Times New Roman" w:hAnsi="Times New Roman" w:cs="Times New Roman"/>
      <w:b/>
      <w:color w:val="FFFFFF"/>
      <w:spacing w:val="30"/>
      <w:sz w:val="28"/>
      <w:szCs w:val="28"/>
      <w:lang w:val="de-DE" w:eastAsia="de-DE"/>
    </w:rPr>
  </w:style>
  <w:style w:type="character" w:styleId="Hyperlink">
    <w:name w:val="Hyperlink"/>
    <w:rsid w:val="00743BDE"/>
    <w:rPr>
      <w:color w:val="0000FF"/>
      <w:u w:val="single"/>
    </w:rPr>
  </w:style>
  <w:style w:type="paragraph" w:customStyle="1" w:styleId="EstiloTtulo3">
    <w:name w:val="Estilo Título 3"/>
    <w:basedOn w:val="Normal"/>
    <w:rsid w:val="00743BDE"/>
    <w:pPr>
      <w:numPr>
        <w:ilvl w:val="2"/>
        <w:numId w:val="3"/>
      </w:numPr>
      <w:spacing w:after="200" w:line="276" w:lineRule="auto"/>
    </w:pPr>
    <w:rPr>
      <w:rFonts w:ascii="Calibri" w:eastAsia="Calibri" w:hAnsi="Calibri"/>
      <w:sz w:val="22"/>
      <w:szCs w:val="22"/>
      <w:lang w:val="ro-RO"/>
    </w:rPr>
  </w:style>
  <w:style w:type="paragraph" w:styleId="Legend">
    <w:name w:val="caption"/>
    <w:aliases w:val="Map Char,Map,Map Char Char Char Char Char,Caption Char Char Car Car,Caption Char Char Car Car Car,Map Char Char Char Car Car,Caption Char Char,Map Char Char,Map Char Char Char,Caption Char1,Titlu Tabel"/>
    <w:basedOn w:val="Normal"/>
    <w:next w:val="Normal"/>
    <w:link w:val="LegendCaracter"/>
    <w:qFormat/>
    <w:rsid w:val="00743BDE"/>
    <w:pPr>
      <w:spacing w:after="200" w:line="276" w:lineRule="auto"/>
    </w:pPr>
    <w:rPr>
      <w:rFonts w:ascii="Calibri" w:eastAsia="Calibri" w:hAnsi="Calibri"/>
      <w:b/>
      <w:bCs/>
      <w:sz w:val="20"/>
      <w:szCs w:val="20"/>
      <w:lang w:val="ro-RO"/>
    </w:rPr>
  </w:style>
  <w:style w:type="character" w:customStyle="1" w:styleId="LegendCaracter">
    <w:name w:val="Legendă Caracter"/>
    <w:aliases w:val="Map Char Caracter,Map Caracter,Map Char Char Char Char Char Caracter,Caption Char Char Car Car Caracter,Caption Char Char Car Car Car Caracter,Map Char Char Char Car Car Caracter,Caption Char Char Caracter,Map Char Char Caracter"/>
    <w:link w:val="Legend"/>
    <w:rsid w:val="00743BDE"/>
    <w:rPr>
      <w:rFonts w:ascii="Calibri" w:eastAsia="Calibri" w:hAnsi="Calibri" w:cs="Times New Roman"/>
      <w:b/>
      <w:bCs/>
      <w:sz w:val="20"/>
      <w:szCs w:val="20"/>
      <w:lang w:val="ro-RO"/>
    </w:rPr>
  </w:style>
  <w:style w:type="paragraph" w:styleId="Cuprins1">
    <w:name w:val="toc 1"/>
    <w:basedOn w:val="Normal"/>
    <w:next w:val="Normal"/>
    <w:autoRedefine/>
    <w:uiPriority w:val="39"/>
    <w:rsid w:val="00743BDE"/>
    <w:pPr>
      <w:spacing w:after="200" w:line="276" w:lineRule="auto"/>
    </w:pPr>
    <w:rPr>
      <w:rFonts w:ascii="Calibri" w:eastAsia="Calibri" w:hAnsi="Calibri"/>
      <w:sz w:val="22"/>
      <w:szCs w:val="22"/>
      <w:lang w:val="ro-RO"/>
    </w:rPr>
  </w:style>
  <w:style w:type="paragraph" w:styleId="Tabeldefiguri">
    <w:name w:val="table of figures"/>
    <w:basedOn w:val="Normal"/>
    <w:next w:val="Normal"/>
    <w:uiPriority w:val="99"/>
    <w:rsid w:val="00743BDE"/>
    <w:pPr>
      <w:spacing w:after="200" w:line="276" w:lineRule="auto"/>
    </w:pPr>
    <w:rPr>
      <w:rFonts w:ascii="Calibri" w:eastAsia="Calibri" w:hAnsi="Calibri"/>
      <w:sz w:val="22"/>
      <w:szCs w:val="22"/>
      <w:lang w:val="ro-RO"/>
    </w:rPr>
  </w:style>
  <w:style w:type="paragraph" w:customStyle="1" w:styleId="ListParagraph1">
    <w:name w:val="List Paragraph1"/>
    <w:aliases w:val="List Paragraph,body 2,List Paragraph11,List Paragraph111,GIZ List Paragraph,Liststycke SKL,En tête 1,PDP DOCUMENT SUBTITLE,Bullet list,Table of contents numbered,Foot note,Indent Paragraph,Lettre d'introduction,Paragraphe de liste PBLH"/>
    <w:basedOn w:val="Normal"/>
    <w:uiPriority w:val="1"/>
    <w:qFormat/>
    <w:rsid w:val="00743BDE"/>
    <w:pPr>
      <w:ind w:left="720"/>
    </w:pPr>
  </w:style>
  <w:style w:type="paragraph" w:customStyle="1" w:styleId="ZchnZchn18">
    <w:name w:val="Zchn Zchn18"/>
    <w:basedOn w:val="Normal"/>
    <w:rsid w:val="00743BDE"/>
    <w:pPr>
      <w:tabs>
        <w:tab w:val="left" w:pos="709"/>
      </w:tabs>
    </w:pPr>
    <w:rPr>
      <w:rFonts w:ascii="Tahoma" w:hAnsi="Tahoma"/>
      <w:lang w:val="pl-PL" w:eastAsia="pl-PL"/>
    </w:rPr>
  </w:style>
  <w:style w:type="paragraph" w:customStyle="1" w:styleId="text1">
    <w:name w:val="text1"/>
    <w:basedOn w:val="Normal"/>
    <w:rsid w:val="00743BDE"/>
    <w:pPr>
      <w:spacing w:after="240"/>
      <w:ind w:left="482"/>
      <w:jc w:val="both"/>
    </w:pPr>
    <w:rPr>
      <w:rFonts w:eastAsia="Arial Unicode MS"/>
    </w:rPr>
  </w:style>
  <w:style w:type="paragraph" w:styleId="NormalWeb">
    <w:name w:val="Normal (Web)"/>
    <w:basedOn w:val="Normal"/>
    <w:link w:val="NormalWebCaracter"/>
    <w:uiPriority w:val="99"/>
    <w:rsid w:val="00743BDE"/>
    <w:pPr>
      <w:spacing w:before="100" w:beforeAutospacing="1" w:after="100" w:afterAutospacing="1"/>
    </w:pPr>
    <w:rPr>
      <w:rFonts w:ascii="Arial" w:eastAsia="Calibri" w:hAnsi="Arial" w:cs="Arial"/>
      <w:color w:val="000000"/>
      <w:sz w:val="20"/>
      <w:szCs w:val="20"/>
    </w:rPr>
  </w:style>
  <w:style w:type="character" w:customStyle="1" w:styleId="NormalWebCaracter">
    <w:name w:val="Normal (Web) Caracter"/>
    <w:link w:val="NormalWeb"/>
    <w:uiPriority w:val="99"/>
    <w:locked/>
    <w:rsid w:val="00743BDE"/>
    <w:rPr>
      <w:rFonts w:ascii="Arial" w:eastAsia="Calibri" w:hAnsi="Arial" w:cs="Arial"/>
      <w:color w:val="000000"/>
      <w:sz w:val="20"/>
      <w:szCs w:val="20"/>
    </w:rPr>
  </w:style>
  <w:style w:type="character" w:customStyle="1" w:styleId="TextnotdesubsolCaracter">
    <w:name w:val="Text notă de subsol Caracter"/>
    <w:basedOn w:val="Fontdeparagrafimplicit"/>
    <w:link w:val="Textnotdesubsol"/>
    <w:semiHidden/>
    <w:rsid w:val="00743BDE"/>
    <w:rPr>
      <w:rFonts w:ascii="Times New Roman" w:eastAsia="Times New Roman" w:hAnsi="Times New Roman" w:cs="Times New Roman"/>
      <w:sz w:val="20"/>
      <w:szCs w:val="20"/>
      <w:lang w:val="fr-FR"/>
    </w:rPr>
  </w:style>
  <w:style w:type="paragraph" w:styleId="Textnotdesubsol">
    <w:name w:val="footnote text"/>
    <w:basedOn w:val="Normal"/>
    <w:link w:val="TextnotdesubsolCaracter"/>
    <w:semiHidden/>
    <w:rsid w:val="00743BDE"/>
    <w:rPr>
      <w:sz w:val="20"/>
      <w:szCs w:val="20"/>
      <w:lang w:val="fr-FR"/>
    </w:rPr>
  </w:style>
  <w:style w:type="paragraph" w:customStyle="1" w:styleId="FarbigeListe-Akzent11">
    <w:name w:val="Farbige Liste - Akzent 11"/>
    <w:basedOn w:val="Normal"/>
    <w:qFormat/>
    <w:rsid w:val="00743BDE"/>
    <w:pPr>
      <w:spacing w:after="200" w:line="276" w:lineRule="auto"/>
      <w:ind w:left="720"/>
    </w:pPr>
    <w:rPr>
      <w:rFonts w:ascii="Calibri" w:eastAsia="Calibri" w:hAnsi="Calibri"/>
      <w:sz w:val="22"/>
      <w:szCs w:val="22"/>
      <w:lang w:val="ro-RO"/>
    </w:rPr>
  </w:style>
  <w:style w:type="character" w:customStyle="1" w:styleId="TextcomentariuCaracter">
    <w:name w:val="Text comentariu Caracter"/>
    <w:basedOn w:val="Fontdeparagrafimplicit"/>
    <w:link w:val="Textcomentariu"/>
    <w:uiPriority w:val="99"/>
    <w:semiHidden/>
    <w:rsid w:val="00743BDE"/>
    <w:rPr>
      <w:rFonts w:ascii="Calibri" w:eastAsia="Calibri" w:hAnsi="Calibri" w:cs="Times New Roman"/>
      <w:sz w:val="20"/>
      <w:szCs w:val="20"/>
      <w:lang w:val="ro-RO"/>
    </w:rPr>
  </w:style>
  <w:style w:type="paragraph" w:styleId="Textcomentariu">
    <w:name w:val="annotation text"/>
    <w:basedOn w:val="Normal"/>
    <w:link w:val="TextcomentariuCaracter"/>
    <w:uiPriority w:val="99"/>
    <w:semiHidden/>
    <w:unhideWhenUsed/>
    <w:rsid w:val="00743BDE"/>
    <w:pPr>
      <w:spacing w:after="200" w:line="276" w:lineRule="auto"/>
    </w:pPr>
    <w:rPr>
      <w:rFonts w:ascii="Calibri" w:eastAsia="Calibri" w:hAnsi="Calibri"/>
      <w:sz w:val="20"/>
      <w:szCs w:val="20"/>
      <w:lang w:val="ro-RO"/>
    </w:rPr>
  </w:style>
  <w:style w:type="character" w:customStyle="1" w:styleId="CommentTextChar1">
    <w:name w:val="Comment Text Char1"/>
    <w:basedOn w:val="Fontdeparagrafimplicit"/>
    <w:uiPriority w:val="99"/>
    <w:semiHidden/>
    <w:rsid w:val="00743BDE"/>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rsid w:val="00743BDE"/>
    <w:rPr>
      <w:rFonts w:ascii="Calibri" w:eastAsia="Calibri" w:hAnsi="Calibri" w:cs="Times New Roman"/>
      <w:b/>
      <w:bCs/>
      <w:sz w:val="20"/>
      <w:szCs w:val="20"/>
      <w:lang w:val="ro-RO"/>
    </w:rPr>
  </w:style>
  <w:style w:type="paragraph" w:styleId="SubiectComentariu">
    <w:name w:val="annotation subject"/>
    <w:basedOn w:val="Textcomentariu"/>
    <w:next w:val="Textcomentariu"/>
    <w:link w:val="SubiectComentariuCaracter"/>
    <w:uiPriority w:val="99"/>
    <w:semiHidden/>
    <w:unhideWhenUsed/>
    <w:rsid w:val="00743BDE"/>
    <w:rPr>
      <w:b/>
      <w:bCs/>
    </w:rPr>
  </w:style>
  <w:style w:type="character" w:customStyle="1" w:styleId="CommentSubjectChar1">
    <w:name w:val="Comment Subject Char1"/>
    <w:basedOn w:val="CommentTextChar1"/>
    <w:uiPriority w:val="99"/>
    <w:semiHidden/>
    <w:rsid w:val="00743BDE"/>
    <w:rPr>
      <w:rFonts w:ascii="Times New Roman" w:eastAsia="Times New Roman" w:hAnsi="Times New Roman" w:cs="Times New Roman"/>
      <w:b/>
      <w:bCs/>
      <w:sz w:val="20"/>
      <w:szCs w:val="20"/>
    </w:rPr>
  </w:style>
  <w:style w:type="paragraph" w:styleId="Cuprins2">
    <w:name w:val="toc 2"/>
    <w:basedOn w:val="Normal"/>
    <w:next w:val="Normal"/>
    <w:autoRedefine/>
    <w:uiPriority w:val="39"/>
    <w:unhideWhenUsed/>
    <w:rsid w:val="00743BDE"/>
    <w:pPr>
      <w:spacing w:after="200" w:line="276" w:lineRule="auto"/>
      <w:ind w:left="220"/>
    </w:pPr>
    <w:rPr>
      <w:rFonts w:ascii="Calibri" w:eastAsia="Calibri" w:hAnsi="Calibri"/>
      <w:sz w:val="22"/>
      <w:szCs w:val="22"/>
      <w:lang w:val="ro-RO"/>
    </w:rPr>
  </w:style>
  <w:style w:type="paragraph" w:styleId="Cuprins3">
    <w:name w:val="toc 3"/>
    <w:basedOn w:val="Normal"/>
    <w:next w:val="Normal"/>
    <w:autoRedefine/>
    <w:uiPriority w:val="39"/>
    <w:unhideWhenUsed/>
    <w:rsid w:val="00743BDE"/>
    <w:pPr>
      <w:spacing w:after="200" w:line="276" w:lineRule="auto"/>
      <w:ind w:left="440"/>
    </w:pPr>
    <w:rPr>
      <w:rFonts w:ascii="Calibri" w:eastAsia="Calibri" w:hAnsi="Calibri"/>
      <w:sz w:val="22"/>
      <w:szCs w:val="22"/>
      <w:lang w:val="ro-RO"/>
    </w:rPr>
  </w:style>
  <w:style w:type="paragraph" w:styleId="Cuprins4">
    <w:name w:val="toc 4"/>
    <w:basedOn w:val="Normal"/>
    <w:next w:val="Normal"/>
    <w:autoRedefine/>
    <w:uiPriority w:val="39"/>
    <w:unhideWhenUsed/>
    <w:rsid w:val="00743BDE"/>
    <w:pPr>
      <w:spacing w:after="200" w:line="276" w:lineRule="auto"/>
      <w:ind w:left="660"/>
    </w:pPr>
    <w:rPr>
      <w:rFonts w:ascii="Calibri" w:eastAsia="Calibri" w:hAnsi="Calibri"/>
      <w:sz w:val="22"/>
      <w:szCs w:val="22"/>
      <w:lang w:val="ro-RO"/>
    </w:rPr>
  </w:style>
  <w:style w:type="paragraph" w:styleId="Cuprins5">
    <w:name w:val="toc 5"/>
    <w:basedOn w:val="Normal"/>
    <w:next w:val="Normal"/>
    <w:autoRedefine/>
    <w:uiPriority w:val="39"/>
    <w:unhideWhenUsed/>
    <w:rsid w:val="00743BDE"/>
    <w:pPr>
      <w:spacing w:after="200" w:line="276" w:lineRule="auto"/>
      <w:ind w:left="880"/>
    </w:pPr>
    <w:rPr>
      <w:rFonts w:ascii="Calibri" w:eastAsia="Calibri" w:hAnsi="Calibri"/>
      <w:sz w:val="22"/>
      <w:szCs w:val="22"/>
      <w:lang w:val="ro-RO"/>
    </w:rPr>
  </w:style>
  <w:style w:type="paragraph" w:styleId="Cuprins6">
    <w:name w:val="toc 6"/>
    <w:basedOn w:val="Normal"/>
    <w:next w:val="Normal"/>
    <w:autoRedefine/>
    <w:uiPriority w:val="39"/>
    <w:unhideWhenUsed/>
    <w:rsid w:val="00743BDE"/>
    <w:pPr>
      <w:spacing w:after="200" w:line="276" w:lineRule="auto"/>
      <w:ind w:left="1100"/>
    </w:pPr>
    <w:rPr>
      <w:rFonts w:ascii="Calibri" w:eastAsia="Calibri" w:hAnsi="Calibri"/>
      <w:sz w:val="22"/>
      <w:szCs w:val="22"/>
      <w:lang w:val="ro-RO"/>
    </w:rPr>
  </w:style>
  <w:style w:type="paragraph" w:styleId="Cuprins7">
    <w:name w:val="toc 7"/>
    <w:basedOn w:val="Normal"/>
    <w:next w:val="Normal"/>
    <w:autoRedefine/>
    <w:uiPriority w:val="39"/>
    <w:unhideWhenUsed/>
    <w:rsid w:val="00743BDE"/>
    <w:pPr>
      <w:spacing w:after="200" w:line="276" w:lineRule="auto"/>
      <w:ind w:left="1320"/>
    </w:pPr>
    <w:rPr>
      <w:rFonts w:ascii="Calibri" w:eastAsia="Calibri" w:hAnsi="Calibri"/>
      <w:sz w:val="22"/>
      <w:szCs w:val="22"/>
      <w:lang w:val="ro-RO"/>
    </w:rPr>
  </w:style>
  <w:style w:type="paragraph" w:styleId="Cuprins8">
    <w:name w:val="toc 8"/>
    <w:basedOn w:val="Normal"/>
    <w:next w:val="Normal"/>
    <w:autoRedefine/>
    <w:uiPriority w:val="39"/>
    <w:unhideWhenUsed/>
    <w:rsid w:val="00743BDE"/>
    <w:pPr>
      <w:spacing w:after="200" w:line="276" w:lineRule="auto"/>
      <w:ind w:left="1540"/>
    </w:pPr>
    <w:rPr>
      <w:rFonts w:ascii="Calibri" w:eastAsia="Calibri" w:hAnsi="Calibri"/>
      <w:sz w:val="22"/>
      <w:szCs w:val="22"/>
      <w:lang w:val="ro-RO"/>
    </w:rPr>
  </w:style>
  <w:style w:type="paragraph" w:styleId="Cuprins9">
    <w:name w:val="toc 9"/>
    <w:basedOn w:val="Normal"/>
    <w:next w:val="Normal"/>
    <w:autoRedefine/>
    <w:uiPriority w:val="39"/>
    <w:unhideWhenUsed/>
    <w:rsid w:val="00743BDE"/>
    <w:pPr>
      <w:spacing w:after="200" w:line="276" w:lineRule="auto"/>
      <w:ind w:left="1760"/>
    </w:pPr>
    <w:rPr>
      <w:rFonts w:ascii="Calibri" w:eastAsia="Calibri" w:hAnsi="Calibri"/>
      <w:sz w:val="22"/>
      <w:szCs w:val="22"/>
      <w:lang w:val="ro-RO"/>
    </w:rPr>
  </w:style>
  <w:style w:type="paragraph" w:customStyle="1" w:styleId="Default">
    <w:name w:val="Default"/>
    <w:uiPriority w:val="99"/>
    <w:rsid w:val="00743B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ZchnZchnCharCharCharZchnZchn">
    <w:name w:val="Char Char Char Zchn Zchn Char Char Char Zchn Zchn"/>
    <w:basedOn w:val="Normal"/>
    <w:rsid w:val="00743BDE"/>
    <w:rPr>
      <w:lang w:val="pl-PL" w:eastAsia="pl-PL"/>
    </w:rPr>
  </w:style>
  <w:style w:type="paragraph" w:customStyle="1" w:styleId="NormalWeb1">
    <w:name w:val="Normal (Web)1"/>
    <w:basedOn w:val="Normal"/>
    <w:rsid w:val="00743BDE"/>
    <w:rPr>
      <w:rFonts w:ascii="Arial Unicode MS" w:eastAsia="Arial Unicode MS" w:hAnsi="Arial Unicode MS" w:cs="Arial Unicode MS"/>
      <w:color w:val="000000"/>
      <w:lang w:val="ro-RO" w:eastAsia="ro-RO"/>
    </w:rPr>
  </w:style>
  <w:style w:type="paragraph" w:customStyle="1" w:styleId="CharChar18">
    <w:name w:val="Char Char18"/>
    <w:basedOn w:val="Normal"/>
    <w:rsid w:val="00743BDE"/>
    <w:pPr>
      <w:tabs>
        <w:tab w:val="left" w:pos="709"/>
      </w:tabs>
    </w:pPr>
    <w:rPr>
      <w:rFonts w:ascii="Tahoma" w:hAnsi="Tahoma"/>
      <w:lang w:val="pl-PL" w:eastAsia="pl-PL"/>
    </w:rPr>
  </w:style>
  <w:style w:type="paragraph" w:customStyle="1" w:styleId="Listenabsatz1">
    <w:name w:val="Listenabsatz1"/>
    <w:basedOn w:val="Normal"/>
    <w:uiPriority w:val="34"/>
    <w:qFormat/>
    <w:rsid w:val="00743BDE"/>
    <w:pPr>
      <w:spacing w:after="200" w:line="276" w:lineRule="auto"/>
      <w:ind w:left="720"/>
      <w:contextualSpacing/>
    </w:pPr>
    <w:rPr>
      <w:rFonts w:ascii="Calibri" w:eastAsia="Calibri" w:hAnsi="Calibri"/>
      <w:sz w:val="22"/>
      <w:szCs w:val="22"/>
      <w:lang w:val="ro-RO"/>
    </w:rPr>
  </w:style>
  <w:style w:type="character" w:customStyle="1" w:styleId="tli1">
    <w:name w:val="tli1"/>
    <w:rsid w:val="00743BDE"/>
  </w:style>
  <w:style w:type="character" w:customStyle="1" w:styleId="panchor">
    <w:name w:val="panchor"/>
    <w:basedOn w:val="Fontdeparagrafimplicit"/>
    <w:rsid w:val="00743BDE"/>
  </w:style>
  <w:style w:type="paragraph" w:styleId="Frspaiere">
    <w:name w:val="No Spacing"/>
    <w:uiPriority w:val="1"/>
    <w:qFormat/>
    <w:rsid w:val="00743BDE"/>
    <w:pPr>
      <w:spacing w:after="0" w:line="240" w:lineRule="auto"/>
    </w:pPr>
    <w:rPr>
      <w:rFonts w:ascii="Times New Roman" w:eastAsia="Times New Roman" w:hAnsi="Times New Roman" w:cs="Times New Roman"/>
      <w:sz w:val="24"/>
      <w:szCs w:val="24"/>
    </w:rPr>
  </w:style>
  <w:style w:type="character" w:customStyle="1" w:styleId="Bodytext">
    <w:name w:val="Body text_"/>
    <w:basedOn w:val="Fontdeparagrafimplicit"/>
    <w:link w:val="BodyText6"/>
    <w:rsid w:val="00743BDE"/>
    <w:rPr>
      <w:rFonts w:ascii="Book Antiqua" w:eastAsia="Book Antiqua" w:hAnsi="Book Antiqua" w:cs="Book Antiqua"/>
      <w:spacing w:val="10"/>
      <w:sz w:val="19"/>
      <w:szCs w:val="19"/>
      <w:shd w:val="clear" w:color="auto" w:fill="FFFFFF"/>
    </w:rPr>
  </w:style>
  <w:style w:type="paragraph" w:customStyle="1" w:styleId="BodyText6">
    <w:name w:val="Body Text6"/>
    <w:basedOn w:val="Normal"/>
    <w:link w:val="Bodytext"/>
    <w:rsid w:val="00743BDE"/>
    <w:pPr>
      <w:widowControl w:val="0"/>
      <w:shd w:val="clear" w:color="auto" w:fill="FFFFFF"/>
      <w:spacing w:line="0" w:lineRule="atLeast"/>
      <w:ind w:hanging="400"/>
      <w:jc w:val="both"/>
    </w:pPr>
    <w:rPr>
      <w:rFonts w:ascii="Book Antiqua" w:eastAsia="Book Antiqua" w:hAnsi="Book Antiqua" w:cs="Book Antiqua"/>
      <w:spacing w:val="10"/>
      <w:sz w:val="19"/>
      <w:szCs w:val="19"/>
    </w:rPr>
  </w:style>
  <w:style w:type="character" w:customStyle="1" w:styleId="BodytextSpacing0pt">
    <w:name w:val="Body text + Spacing 0 pt"/>
    <w:basedOn w:val="Bodytext"/>
    <w:rsid w:val="00743BDE"/>
    <w:rPr>
      <w:rFonts w:ascii="Book Antiqua" w:eastAsia="Book Antiqua" w:hAnsi="Book Antiqua" w:cs="Book Antiqua"/>
      <w:color w:val="000000"/>
      <w:spacing w:val="0"/>
      <w:w w:val="100"/>
      <w:position w:val="0"/>
      <w:sz w:val="19"/>
      <w:szCs w:val="19"/>
      <w:shd w:val="clear" w:color="auto" w:fill="FFFFFF"/>
      <w:lang w:val="ro-RO"/>
    </w:rPr>
  </w:style>
  <w:style w:type="character" w:customStyle="1" w:styleId="Bodytext4NotBold">
    <w:name w:val="Body text (4) + Not Bold"/>
    <w:basedOn w:val="Fontdeparagrafimplicit"/>
    <w:rsid w:val="00743BDE"/>
    <w:rPr>
      <w:rFonts w:ascii="Book Antiqua" w:eastAsia="Book Antiqua" w:hAnsi="Book Antiqua" w:cs="Book Antiqua"/>
      <w:b/>
      <w:bCs/>
      <w:color w:val="000000"/>
      <w:spacing w:val="0"/>
      <w:w w:val="100"/>
      <w:position w:val="0"/>
      <w:sz w:val="19"/>
      <w:szCs w:val="19"/>
      <w:shd w:val="clear" w:color="auto" w:fill="FFFFFF"/>
      <w:lang w:val="ro-RO"/>
    </w:rPr>
  </w:style>
  <w:style w:type="character" w:customStyle="1" w:styleId="Bodytext4">
    <w:name w:val="Body text (4)_"/>
    <w:basedOn w:val="Fontdeparagrafimplicit"/>
    <w:link w:val="Bodytext40"/>
    <w:uiPriority w:val="99"/>
    <w:locked/>
    <w:rsid w:val="00743BDE"/>
    <w:rPr>
      <w:rFonts w:ascii="Garamond" w:hAnsi="Garamond" w:cs="Garamond"/>
      <w:shd w:val="clear" w:color="auto" w:fill="FFFFFF"/>
    </w:rPr>
  </w:style>
  <w:style w:type="paragraph" w:customStyle="1" w:styleId="Bodytext40">
    <w:name w:val="Body text (4)"/>
    <w:basedOn w:val="Normal"/>
    <w:link w:val="Bodytext4"/>
    <w:uiPriority w:val="99"/>
    <w:rsid w:val="00743BDE"/>
    <w:pPr>
      <w:widowControl w:val="0"/>
      <w:shd w:val="clear" w:color="auto" w:fill="FFFFFF"/>
      <w:spacing w:line="248" w:lineRule="exact"/>
      <w:jc w:val="both"/>
    </w:pPr>
    <w:rPr>
      <w:rFonts w:ascii="Garamond" w:eastAsiaTheme="minorHAnsi" w:hAnsi="Garamond" w:cs="Garamond"/>
      <w:sz w:val="22"/>
      <w:szCs w:val="22"/>
    </w:rPr>
  </w:style>
  <w:style w:type="character" w:customStyle="1" w:styleId="Tablecaption5">
    <w:name w:val="Table caption (5)_"/>
    <w:basedOn w:val="Fontdeparagrafimplicit"/>
    <w:link w:val="Tablecaption50"/>
    <w:rsid w:val="00743BDE"/>
    <w:rPr>
      <w:rFonts w:ascii="Book Antiqua" w:eastAsia="Book Antiqua" w:hAnsi="Book Antiqua" w:cs="Book Antiqua"/>
      <w:b/>
      <w:bCs/>
      <w:sz w:val="19"/>
      <w:szCs w:val="19"/>
      <w:shd w:val="clear" w:color="auto" w:fill="FFFFFF"/>
    </w:rPr>
  </w:style>
  <w:style w:type="paragraph" w:customStyle="1" w:styleId="Tablecaption50">
    <w:name w:val="Table caption (5)"/>
    <w:basedOn w:val="Normal"/>
    <w:link w:val="Tablecaption5"/>
    <w:rsid w:val="00743BDE"/>
    <w:pPr>
      <w:widowControl w:val="0"/>
      <w:shd w:val="clear" w:color="auto" w:fill="FFFFFF"/>
      <w:spacing w:line="493" w:lineRule="exact"/>
    </w:pPr>
    <w:rPr>
      <w:rFonts w:ascii="Book Antiqua" w:eastAsia="Book Antiqua" w:hAnsi="Book Antiqua" w:cs="Book Antiqua"/>
      <w:b/>
      <w:bCs/>
      <w:sz w:val="19"/>
      <w:szCs w:val="19"/>
    </w:rPr>
  </w:style>
  <w:style w:type="character" w:customStyle="1" w:styleId="Bodytext3">
    <w:name w:val="Body text (3)_"/>
    <w:basedOn w:val="Fontdeparagrafimplicit"/>
    <w:link w:val="Bodytext31"/>
    <w:uiPriority w:val="99"/>
    <w:locked/>
    <w:rsid w:val="00743BDE"/>
    <w:rPr>
      <w:rFonts w:ascii="Garamond" w:hAnsi="Garamond" w:cs="Garamond"/>
      <w:b/>
      <w:bCs/>
      <w:sz w:val="26"/>
      <w:szCs w:val="26"/>
      <w:shd w:val="clear" w:color="auto" w:fill="FFFFFF"/>
    </w:rPr>
  </w:style>
  <w:style w:type="paragraph" w:customStyle="1" w:styleId="Bodytext31">
    <w:name w:val="Body text (3)1"/>
    <w:basedOn w:val="Normal"/>
    <w:link w:val="Bodytext3"/>
    <w:uiPriority w:val="99"/>
    <w:rsid w:val="00743BDE"/>
    <w:pPr>
      <w:widowControl w:val="0"/>
      <w:shd w:val="clear" w:color="auto" w:fill="FFFFFF"/>
      <w:spacing w:line="292" w:lineRule="exact"/>
      <w:ind w:hanging="420"/>
      <w:jc w:val="both"/>
    </w:pPr>
    <w:rPr>
      <w:rFonts w:ascii="Garamond" w:eastAsiaTheme="minorHAnsi" w:hAnsi="Garamond" w:cs="Garamond"/>
      <w:b/>
      <w:bCs/>
      <w:sz w:val="26"/>
      <w:szCs w:val="26"/>
    </w:rPr>
  </w:style>
  <w:style w:type="character" w:customStyle="1" w:styleId="Bodytext9ptSpacing0pt">
    <w:name w:val="Body text + 9 pt;Spacing 0 pt"/>
    <w:basedOn w:val="Bodytext"/>
    <w:rsid w:val="00743BDE"/>
    <w:rPr>
      <w:rFonts w:ascii="Book Antiqua" w:eastAsia="Book Antiqua" w:hAnsi="Book Antiqua" w:cs="Book Antiqua"/>
      <w:color w:val="000000"/>
      <w:spacing w:val="0"/>
      <w:w w:val="100"/>
      <w:position w:val="0"/>
      <w:sz w:val="18"/>
      <w:szCs w:val="18"/>
      <w:shd w:val="clear" w:color="auto" w:fill="FFFFFF"/>
      <w:lang w:val="ro-RO"/>
    </w:rPr>
  </w:style>
  <w:style w:type="character" w:customStyle="1" w:styleId="Bodytext9ptBoldSpacing0pt">
    <w:name w:val="Body text + 9 pt;Bold;Spacing 0 pt"/>
    <w:basedOn w:val="Bodytext"/>
    <w:rsid w:val="00743BDE"/>
    <w:rPr>
      <w:rFonts w:ascii="Book Antiqua" w:eastAsia="Book Antiqua" w:hAnsi="Book Antiqua" w:cs="Book Antiqua"/>
      <w:b/>
      <w:bCs/>
      <w:color w:val="000000"/>
      <w:spacing w:val="0"/>
      <w:w w:val="100"/>
      <w:position w:val="0"/>
      <w:sz w:val="18"/>
      <w:szCs w:val="18"/>
      <w:shd w:val="clear" w:color="auto" w:fill="FFFFFF"/>
      <w:lang w:val="ro-RO"/>
    </w:rPr>
  </w:style>
  <w:style w:type="character" w:customStyle="1" w:styleId="BodytextItalicSpacing0pt">
    <w:name w:val="Body text + Italic;Spacing 0 pt"/>
    <w:basedOn w:val="Bodytext"/>
    <w:rsid w:val="00743BDE"/>
    <w:rPr>
      <w:rFonts w:ascii="Book Antiqua" w:eastAsia="Book Antiqua" w:hAnsi="Book Antiqua" w:cs="Book Antiqua"/>
      <w:i/>
      <w:iCs/>
      <w:color w:val="000000"/>
      <w:spacing w:val="0"/>
      <w:w w:val="100"/>
      <w:position w:val="0"/>
      <w:sz w:val="19"/>
      <w:szCs w:val="19"/>
      <w:shd w:val="clear" w:color="auto" w:fill="FFFFFF"/>
      <w:lang w:val="ro-RO"/>
    </w:rPr>
  </w:style>
  <w:style w:type="paragraph" w:customStyle="1" w:styleId="StyletextTimesNewRoman14pt">
    <w:name w:val="Style text + Times New Roman 14 pt"/>
    <w:basedOn w:val="Normal"/>
    <w:link w:val="StyletextTimesNewRoman14ptChar"/>
    <w:rsid w:val="00743BDE"/>
    <w:pPr>
      <w:widowControl w:val="0"/>
      <w:spacing w:before="240" w:line="240" w:lineRule="exact"/>
      <w:jc w:val="both"/>
    </w:pPr>
    <w:rPr>
      <w:rFonts w:ascii="Calibri" w:eastAsia="Arial Bold" w:hAnsi="Calibri"/>
      <w:snapToGrid w:val="0"/>
      <w:lang w:val="cs-CZ"/>
    </w:rPr>
  </w:style>
  <w:style w:type="character" w:customStyle="1" w:styleId="StyletextTimesNewRoman14ptChar">
    <w:name w:val="Style text + Times New Roman 14 pt Char"/>
    <w:link w:val="StyletextTimesNewRoman14pt"/>
    <w:rsid w:val="00743BDE"/>
    <w:rPr>
      <w:rFonts w:ascii="Calibri" w:eastAsia="Arial Bold" w:hAnsi="Calibri" w:cs="Times New Roman"/>
      <w:snapToGrid w:val="0"/>
      <w:sz w:val="24"/>
      <w:szCs w:val="24"/>
      <w:lang w:val="cs-CZ"/>
    </w:rPr>
  </w:style>
  <w:style w:type="paragraph" w:customStyle="1" w:styleId="TableParagraph">
    <w:name w:val="Table Paragraph"/>
    <w:basedOn w:val="Normal"/>
    <w:uiPriority w:val="1"/>
    <w:qFormat/>
    <w:rsid w:val="00743BDE"/>
    <w:pPr>
      <w:widowControl w:val="0"/>
      <w:autoSpaceDE w:val="0"/>
      <w:autoSpaceDN w:val="0"/>
    </w:pPr>
    <w:rPr>
      <w:rFonts w:ascii="Tahoma" w:eastAsia="Microsoft Sans Serif" w:hAnsi="Tahoma" w:cs="Microsoft Sans Serif"/>
      <w:sz w:val="20"/>
      <w:szCs w:val="22"/>
      <w:lang w:val="ro-RO"/>
    </w:rPr>
  </w:style>
  <w:style w:type="character" w:customStyle="1" w:styleId="ListparagrafCaracter">
    <w:name w:val="Listă paragraf Caracter"/>
    <w:link w:val="Listparagraf"/>
    <w:uiPriority w:val="1"/>
    <w:qFormat/>
    <w:locked/>
    <w:rsid w:val="00743BDE"/>
    <w:rPr>
      <w:rFonts w:ascii="Times New Roman" w:eastAsia="Times New Roman" w:hAnsi="Times New Roman" w:cs="Times New Roman"/>
      <w:sz w:val="24"/>
      <w:szCs w:val="24"/>
    </w:rPr>
  </w:style>
  <w:style w:type="paragraph" w:styleId="Listparagraf">
    <w:name w:val="List Paragraph"/>
    <w:basedOn w:val="Normal"/>
    <w:link w:val="ListparagrafCaracter"/>
    <w:uiPriority w:val="1"/>
    <w:qFormat/>
    <w:rsid w:val="00743BDE"/>
    <w:pPr>
      <w:ind w:left="720"/>
      <w:contextualSpacing/>
    </w:pPr>
  </w:style>
  <w:style w:type="character" w:customStyle="1" w:styleId="Bodytext2">
    <w:name w:val="Body text (2)_"/>
    <w:link w:val="Bodytext21"/>
    <w:uiPriority w:val="99"/>
    <w:locked/>
    <w:rsid w:val="00743BDE"/>
    <w:rPr>
      <w:rFonts w:ascii="Garamond" w:hAnsi="Garamond"/>
      <w:sz w:val="28"/>
      <w:shd w:val="clear" w:color="auto" w:fill="FFFFFF"/>
    </w:rPr>
  </w:style>
  <w:style w:type="paragraph" w:customStyle="1" w:styleId="Bodytext21">
    <w:name w:val="Body text (2)1"/>
    <w:basedOn w:val="Normal"/>
    <w:link w:val="Bodytext2"/>
    <w:uiPriority w:val="99"/>
    <w:rsid w:val="00743BDE"/>
    <w:pPr>
      <w:widowControl w:val="0"/>
      <w:shd w:val="clear" w:color="auto" w:fill="FFFFFF"/>
      <w:spacing w:after="540" w:line="360" w:lineRule="exact"/>
      <w:ind w:hanging="640"/>
    </w:pPr>
    <w:rPr>
      <w:rFonts w:ascii="Garamond" w:eastAsiaTheme="minorHAnsi" w:hAnsi="Garamond" w:cstheme="minorBidi"/>
      <w:sz w:val="28"/>
      <w:szCs w:val="22"/>
    </w:rPr>
  </w:style>
  <w:style w:type="paragraph" w:styleId="Corptext">
    <w:name w:val="Body Text"/>
    <w:basedOn w:val="Normal"/>
    <w:link w:val="CorptextCaracter"/>
    <w:uiPriority w:val="1"/>
    <w:qFormat/>
    <w:rsid w:val="007730D0"/>
    <w:pPr>
      <w:widowControl w:val="0"/>
      <w:autoSpaceDE w:val="0"/>
      <w:autoSpaceDN w:val="0"/>
    </w:pPr>
    <w:rPr>
      <w:rFonts w:ascii="Tahoma" w:eastAsia="Microsoft Sans Serif" w:hAnsi="Tahoma" w:cs="Microsoft Sans Serif"/>
      <w:sz w:val="18"/>
      <w:szCs w:val="18"/>
      <w:lang w:val="ro-RO"/>
    </w:rPr>
  </w:style>
  <w:style w:type="character" w:customStyle="1" w:styleId="CorptextCaracter">
    <w:name w:val="Corp text Caracter"/>
    <w:basedOn w:val="Fontdeparagrafimplicit"/>
    <w:link w:val="Corptext"/>
    <w:uiPriority w:val="1"/>
    <w:rsid w:val="007730D0"/>
    <w:rPr>
      <w:rFonts w:ascii="Tahoma" w:eastAsia="Microsoft Sans Serif" w:hAnsi="Tahoma" w:cs="Microsoft Sans Serif"/>
      <w:sz w:val="18"/>
      <w:szCs w:val="18"/>
      <w:lang w:val="ro-RO"/>
    </w:rPr>
  </w:style>
  <w:style w:type="table" w:styleId="Tabelgril">
    <w:name w:val="Table Grid"/>
    <w:basedOn w:val="TabelNormal"/>
    <w:uiPriority w:val="39"/>
    <w:rsid w:val="0092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836">
      <w:bodyDiv w:val="1"/>
      <w:marLeft w:val="0"/>
      <w:marRight w:val="0"/>
      <w:marTop w:val="0"/>
      <w:marBottom w:val="0"/>
      <w:divBdr>
        <w:top w:val="none" w:sz="0" w:space="0" w:color="auto"/>
        <w:left w:val="none" w:sz="0" w:space="0" w:color="auto"/>
        <w:bottom w:val="none" w:sz="0" w:space="0" w:color="auto"/>
        <w:right w:val="none" w:sz="0" w:space="0" w:color="auto"/>
      </w:divBdr>
    </w:div>
    <w:div w:id="769860990">
      <w:bodyDiv w:val="1"/>
      <w:marLeft w:val="0"/>
      <w:marRight w:val="0"/>
      <w:marTop w:val="0"/>
      <w:marBottom w:val="0"/>
      <w:divBdr>
        <w:top w:val="none" w:sz="0" w:space="0" w:color="auto"/>
        <w:left w:val="none" w:sz="0" w:space="0" w:color="auto"/>
        <w:bottom w:val="none" w:sz="0" w:space="0" w:color="auto"/>
        <w:right w:val="none" w:sz="0" w:space="0" w:color="auto"/>
      </w:divBdr>
    </w:div>
    <w:div w:id="1141535803">
      <w:bodyDiv w:val="1"/>
      <w:marLeft w:val="0"/>
      <w:marRight w:val="0"/>
      <w:marTop w:val="0"/>
      <w:marBottom w:val="0"/>
      <w:divBdr>
        <w:top w:val="none" w:sz="0" w:space="0" w:color="auto"/>
        <w:left w:val="none" w:sz="0" w:space="0" w:color="auto"/>
        <w:bottom w:val="none" w:sz="0" w:space="0" w:color="auto"/>
        <w:right w:val="none" w:sz="0" w:space="0" w:color="auto"/>
      </w:divBdr>
    </w:div>
    <w:div w:id="1332761529">
      <w:bodyDiv w:val="1"/>
      <w:marLeft w:val="0"/>
      <w:marRight w:val="0"/>
      <w:marTop w:val="0"/>
      <w:marBottom w:val="0"/>
      <w:divBdr>
        <w:top w:val="none" w:sz="0" w:space="0" w:color="auto"/>
        <w:left w:val="none" w:sz="0" w:space="0" w:color="auto"/>
        <w:bottom w:val="none" w:sz="0" w:space="0" w:color="auto"/>
        <w:right w:val="none" w:sz="0" w:space="0" w:color="auto"/>
      </w:divBdr>
    </w:div>
    <w:div w:id="156108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10653</Words>
  <Characters>61794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ADISIGD</dc:creator>
  <cp:keywords/>
  <dc:description/>
  <cp:lastModifiedBy>ECO NEAMT</cp:lastModifiedBy>
  <cp:revision>4</cp:revision>
  <dcterms:created xsi:type="dcterms:W3CDTF">2026-02-06T18:36:00Z</dcterms:created>
  <dcterms:modified xsi:type="dcterms:W3CDTF">2026-02-09T07:48:00Z</dcterms:modified>
</cp:coreProperties>
</file>